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A5" w:rsidRDefault="00376FA5" w:rsidP="00533828">
      <w:pPr>
        <w:suppressAutoHyphens/>
        <w:jc w:val="center"/>
        <w:outlineLvl w:val="0"/>
        <w:rPr>
          <w:sz w:val="48"/>
          <w:szCs w:val="48"/>
        </w:rPr>
      </w:pPr>
    </w:p>
    <w:p w:rsidR="00533828" w:rsidRPr="00123C7A" w:rsidRDefault="00F85E37" w:rsidP="00533828">
      <w:pPr>
        <w:suppressAutoHyphens/>
        <w:jc w:val="center"/>
        <w:outlineLvl w:val="0"/>
        <w:rPr>
          <w:sz w:val="48"/>
          <w:szCs w:val="48"/>
        </w:rPr>
      </w:pPr>
      <w:r>
        <w:rPr>
          <w:sz w:val="48"/>
          <w:szCs w:val="48"/>
        </w:rPr>
        <w:t>Citrus County Board of County Commis</w:t>
      </w:r>
      <w:r w:rsidR="00D07C03">
        <w:rPr>
          <w:sz w:val="48"/>
          <w:szCs w:val="48"/>
        </w:rPr>
        <w:t>s</w:t>
      </w:r>
      <w:r>
        <w:rPr>
          <w:sz w:val="48"/>
          <w:szCs w:val="48"/>
        </w:rPr>
        <w:t>ioners</w:t>
      </w:r>
    </w:p>
    <w:p w:rsidR="00533828" w:rsidRPr="002E5AA6" w:rsidRDefault="00F85E37" w:rsidP="00533828">
      <w:pPr>
        <w:spacing w:after="120"/>
        <w:jc w:val="center"/>
        <w:outlineLvl w:val="0"/>
        <w:rPr>
          <w:sz w:val="48"/>
          <w:szCs w:val="48"/>
        </w:rPr>
      </w:pPr>
      <w:r>
        <w:rPr>
          <w:sz w:val="48"/>
          <w:szCs w:val="48"/>
        </w:rPr>
        <w:t>Citrus County Central Landfill</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F85E37">
        <w:rPr>
          <w:sz w:val="36"/>
          <w:szCs w:val="36"/>
        </w:rPr>
        <w:t>0170366</w:t>
      </w:r>
    </w:p>
    <w:p w:rsidR="00533828" w:rsidRPr="00B133A2" w:rsidRDefault="00F85E37" w:rsidP="00533828">
      <w:pPr>
        <w:spacing w:line="240" w:lineRule="atLeast"/>
        <w:jc w:val="center"/>
        <w:outlineLvl w:val="0"/>
        <w:rPr>
          <w:sz w:val="36"/>
          <w:szCs w:val="36"/>
        </w:rPr>
      </w:pPr>
      <w:r w:rsidRPr="00B133A2">
        <w:rPr>
          <w:sz w:val="36"/>
          <w:szCs w:val="36"/>
        </w:rPr>
        <w:t xml:space="preserve">Citrus </w:t>
      </w:r>
      <w:r w:rsidR="00533828" w:rsidRPr="00B133A2">
        <w:rPr>
          <w:sz w:val="36"/>
          <w:szCs w:val="36"/>
        </w:rPr>
        <w:t>County</w:t>
      </w:r>
    </w:p>
    <w:p w:rsidR="00533828" w:rsidRPr="00B133A2" w:rsidRDefault="00533828" w:rsidP="00533828">
      <w:pPr>
        <w:jc w:val="center"/>
      </w:pPr>
    </w:p>
    <w:p w:rsidR="00533828" w:rsidRPr="00B133A2" w:rsidRDefault="00533828" w:rsidP="00533828">
      <w:pPr>
        <w:pStyle w:val="Heading4"/>
        <w:suppressAutoHyphens/>
        <w:spacing w:before="0" w:after="120"/>
        <w:jc w:val="center"/>
        <w:rPr>
          <w:bCs w:val="0"/>
          <w:sz w:val="36"/>
          <w:szCs w:val="36"/>
        </w:rPr>
      </w:pPr>
      <w:r w:rsidRPr="00B133A2">
        <w:rPr>
          <w:bCs w:val="0"/>
          <w:sz w:val="36"/>
          <w:szCs w:val="36"/>
        </w:rPr>
        <w:t>Title V Air Operation Permit Renewal</w:t>
      </w:r>
    </w:p>
    <w:p w:rsidR="00533828" w:rsidRPr="00B133A2" w:rsidRDefault="00F85E37" w:rsidP="00533828">
      <w:pPr>
        <w:pStyle w:val="Heading4"/>
        <w:spacing w:before="0" w:after="0"/>
        <w:jc w:val="center"/>
        <w:rPr>
          <w:b w:val="0"/>
          <w:bCs w:val="0"/>
          <w:szCs w:val="20"/>
        </w:rPr>
      </w:pPr>
      <w:r w:rsidRPr="00B133A2">
        <w:rPr>
          <w:b w:val="0"/>
          <w:bCs w:val="0"/>
          <w:szCs w:val="20"/>
        </w:rPr>
        <w:t>Permit No. 0170366-00</w:t>
      </w:r>
      <w:r w:rsidR="00C508C9">
        <w:rPr>
          <w:b w:val="0"/>
          <w:bCs w:val="0"/>
          <w:szCs w:val="20"/>
        </w:rPr>
        <w:t>5</w:t>
      </w:r>
      <w:r w:rsidR="00533828" w:rsidRPr="00B133A2">
        <w:rPr>
          <w:b w:val="0"/>
          <w:bCs w:val="0"/>
          <w:szCs w:val="20"/>
        </w:rPr>
        <w:t>-AV</w:t>
      </w:r>
    </w:p>
    <w:p w:rsidR="00533828" w:rsidRPr="008D0620" w:rsidRDefault="00533828" w:rsidP="008D0620">
      <w:pPr>
        <w:pStyle w:val="Heading4"/>
        <w:spacing w:before="0" w:after="0"/>
        <w:jc w:val="center"/>
        <w:rPr>
          <w:b w:val="0"/>
          <w:bCs w:val="0"/>
          <w:sz w:val="24"/>
          <w:szCs w:val="24"/>
        </w:rPr>
      </w:pPr>
      <w:r w:rsidRPr="00B133A2">
        <w:rPr>
          <w:b w:val="0"/>
          <w:bCs w:val="0"/>
          <w:sz w:val="24"/>
          <w:szCs w:val="24"/>
        </w:rPr>
        <w:t>(Re</w:t>
      </w:r>
      <w:r w:rsidR="00C508C9">
        <w:rPr>
          <w:b w:val="0"/>
          <w:bCs w:val="0"/>
          <w:sz w:val="24"/>
          <w:szCs w:val="24"/>
        </w:rPr>
        <w:t>vision</w:t>
      </w:r>
      <w:r w:rsidRPr="00B133A2">
        <w:rPr>
          <w:b w:val="0"/>
          <w:bCs w:val="0"/>
          <w:sz w:val="24"/>
          <w:szCs w:val="24"/>
        </w:rPr>
        <w:t xml:space="preserve"> of Title V Air Operation Permit No. </w:t>
      </w:r>
      <w:r w:rsidR="00F85E37" w:rsidRPr="00B133A2">
        <w:rPr>
          <w:b w:val="0"/>
          <w:bCs w:val="0"/>
          <w:sz w:val="24"/>
          <w:szCs w:val="24"/>
        </w:rPr>
        <w:t>0170366-00</w:t>
      </w:r>
      <w:r w:rsidR="00C508C9">
        <w:rPr>
          <w:b w:val="0"/>
          <w:bCs w:val="0"/>
          <w:sz w:val="24"/>
          <w:szCs w:val="24"/>
        </w:rPr>
        <w:t>4</w:t>
      </w:r>
      <w:r w:rsidRPr="00B133A2">
        <w:rPr>
          <w:b w:val="0"/>
          <w:bCs w:val="0"/>
          <w:sz w:val="24"/>
          <w:szCs w:val="24"/>
        </w:rPr>
        <w:t>-AV)</w:t>
      </w: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0C23D7" w:rsidP="00533828">
      <w:pPr>
        <w:jc w:val="center"/>
      </w:pPr>
      <w:r w:rsidRPr="00F60725">
        <w:rPr>
          <w:noProof/>
        </w:rPr>
        <w:drawing>
          <wp:inline distT="0" distB="0" distL="0" distR="0">
            <wp:extent cx="2277110" cy="1483995"/>
            <wp:effectExtent l="0" t="0" r="889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7110" cy="1483995"/>
                    </a:xfrm>
                    <a:prstGeom prst="rect">
                      <a:avLst/>
                    </a:prstGeom>
                    <a:noFill/>
                    <a:ln>
                      <a:noFill/>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p>
    <w:p w:rsidR="008D0620" w:rsidRPr="005C174D" w:rsidRDefault="008D0620" w:rsidP="008D0620">
      <w:pPr>
        <w:spacing w:before="60"/>
        <w:jc w:val="center"/>
        <w:rPr>
          <w:sz w:val="26"/>
          <w:szCs w:val="26"/>
        </w:rPr>
      </w:pPr>
      <w:r w:rsidRPr="005C174D">
        <w:rPr>
          <w:sz w:val="26"/>
          <w:szCs w:val="26"/>
        </w:rPr>
        <w:t>State of Florida</w:t>
      </w:r>
    </w:p>
    <w:p w:rsidR="008D0620" w:rsidRPr="005C174D" w:rsidRDefault="008D0620" w:rsidP="008D0620">
      <w:pPr>
        <w:jc w:val="center"/>
        <w:rPr>
          <w:sz w:val="26"/>
          <w:szCs w:val="26"/>
        </w:rPr>
      </w:pPr>
      <w:r w:rsidRPr="005C174D">
        <w:rPr>
          <w:sz w:val="26"/>
          <w:szCs w:val="26"/>
        </w:rPr>
        <w:t>Department of Environmental Protection</w:t>
      </w:r>
    </w:p>
    <w:p w:rsidR="008D0620" w:rsidRPr="005C174D" w:rsidRDefault="008D0620" w:rsidP="008D0620">
      <w:pPr>
        <w:jc w:val="center"/>
        <w:rPr>
          <w:sz w:val="26"/>
          <w:szCs w:val="26"/>
        </w:rPr>
      </w:pPr>
      <w:r w:rsidRPr="005C174D">
        <w:rPr>
          <w:sz w:val="26"/>
          <w:szCs w:val="26"/>
        </w:rPr>
        <w:t>Division of Air Resource Management</w:t>
      </w:r>
    </w:p>
    <w:p w:rsidR="008D0620" w:rsidRPr="005C174D" w:rsidRDefault="008D0620" w:rsidP="008D0620">
      <w:pPr>
        <w:jc w:val="center"/>
        <w:rPr>
          <w:sz w:val="26"/>
          <w:szCs w:val="26"/>
        </w:rPr>
      </w:pPr>
      <w:r w:rsidRPr="005C174D">
        <w:rPr>
          <w:sz w:val="26"/>
          <w:szCs w:val="26"/>
        </w:rPr>
        <w:t>Office of Permitting and Compliance</w:t>
      </w:r>
    </w:p>
    <w:p w:rsidR="008D0620" w:rsidRPr="005C174D" w:rsidRDefault="008D0620" w:rsidP="008D0620">
      <w:pPr>
        <w:jc w:val="center"/>
        <w:rPr>
          <w:sz w:val="26"/>
          <w:szCs w:val="26"/>
        </w:rPr>
      </w:pPr>
      <w:r w:rsidRPr="005C174D">
        <w:rPr>
          <w:sz w:val="26"/>
          <w:szCs w:val="26"/>
        </w:rPr>
        <w:t>2600 Blair Stone Road</w:t>
      </w:r>
    </w:p>
    <w:p w:rsidR="008D0620" w:rsidRPr="005C174D" w:rsidRDefault="008D0620" w:rsidP="008D0620">
      <w:pPr>
        <w:jc w:val="center"/>
        <w:rPr>
          <w:sz w:val="26"/>
          <w:szCs w:val="26"/>
        </w:rPr>
      </w:pPr>
      <w:r w:rsidRPr="005C174D">
        <w:rPr>
          <w:sz w:val="26"/>
          <w:szCs w:val="26"/>
        </w:rPr>
        <w:t>Mail Station #5505</w:t>
      </w:r>
    </w:p>
    <w:p w:rsidR="008D0620" w:rsidRPr="005C174D" w:rsidRDefault="008D0620" w:rsidP="008D0620">
      <w:pPr>
        <w:spacing w:after="120"/>
        <w:jc w:val="center"/>
        <w:rPr>
          <w:sz w:val="26"/>
          <w:szCs w:val="26"/>
        </w:rPr>
      </w:pPr>
      <w:r w:rsidRPr="005C174D">
        <w:rPr>
          <w:sz w:val="26"/>
          <w:szCs w:val="26"/>
        </w:rPr>
        <w:t>Tallahassee, Florida  32399-2400</w:t>
      </w:r>
    </w:p>
    <w:p w:rsidR="008D0620" w:rsidRPr="005C174D" w:rsidRDefault="008D0620" w:rsidP="008D0620">
      <w:pPr>
        <w:jc w:val="center"/>
        <w:outlineLvl w:val="0"/>
        <w:rPr>
          <w:sz w:val="26"/>
          <w:szCs w:val="26"/>
        </w:rPr>
      </w:pPr>
      <w:r w:rsidRPr="005C174D">
        <w:rPr>
          <w:sz w:val="26"/>
          <w:szCs w:val="26"/>
        </w:rPr>
        <w:t>Telephone:  (850) 717-9000</w:t>
      </w:r>
    </w:p>
    <w:p w:rsidR="008D0620" w:rsidRPr="005C174D" w:rsidRDefault="008D0620" w:rsidP="008D0620">
      <w:pPr>
        <w:jc w:val="center"/>
        <w:rPr>
          <w:sz w:val="26"/>
          <w:szCs w:val="26"/>
        </w:rPr>
      </w:pPr>
      <w:r w:rsidRPr="005C174D">
        <w:rPr>
          <w:sz w:val="26"/>
          <w:szCs w:val="26"/>
        </w:rPr>
        <w:t>Fax:  (850) 717-9097</w:t>
      </w:r>
    </w:p>
    <w:p w:rsidR="006910A9" w:rsidRDefault="006910A9" w:rsidP="00F85E37">
      <w:pPr>
        <w:rPr>
          <w:sz w:val="24"/>
        </w:rPr>
      </w:pPr>
    </w:p>
    <w:p w:rsidR="008D0620" w:rsidRPr="00123C7A" w:rsidRDefault="008D0620" w:rsidP="008D0620">
      <w:pPr>
        <w:spacing w:after="60"/>
        <w:jc w:val="center"/>
        <w:outlineLvl w:val="0"/>
        <w:rPr>
          <w:b/>
          <w:sz w:val="26"/>
          <w:szCs w:val="26"/>
        </w:rPr>
      </w:pPr>
      <w:r>
        <w:rPr>
          <w:b/>
          <w:sz w:val="26"/>
          <w:szCs w:val="26"/>
          <w:u w:val="single"/>
        </w:rPr>
        <w:t xml:space="preserve">Compliance </w:t>
      </w:r>
      <w:r w:rsidRPr="00123C7A">
        <w:rPr>
          <w:b/>
          <w:sz w:val="26"/>
          <w:szCs w:val="26"/>
          <w:u w:val="single"/>
        </w:rPr>
        <w:t>Authority:</w:t>
      </w:r>
    </w:p>
    <w:p w:rsidR="008D0620" w:rsidRPr="00123C7A" w:rsidRDefault="008D0620" w:rsidP="008D0620">
      <w:pPr>
        <w:spacing w:before="60"/>
        <w:jc w:val="center"/>
        <w:rPr>
          <w:sz w:val="26"/>
          <w:szCs w:val="26"/>
        </w:rPr>
      </w:pPr>
      <w:r w:rsidRPr="00123C7A">
        <w:rPr>
          <w:sz w:val="26"/>
          <w:szCs w:val="26"/>
        </w:rPr>
        <w:t>State of Florida</w:t>
      </w:r>
    </w:p>
    <w:p w:rsidR="008D0620" w:rsidRPr="00123C7A" w:rsidRDefault="008D0620" w:rsidP="008D0620">
      <w:pPr>
        <w:jc w:val="center"/>
        <w:rPr>
          <w:sz w:val="26"/>
          <w:szCs w:val="26"/>
        </w:rPr>
      </w:pPr>
      <w:r w:rsidRPr="00123C7A">
        <w:rPr>
          <w:sz w:val="26"/>
          <w:szCs w:val="26"/>
        </w:rPr>
        <w:t>Department of Environmental Protection</w:t>
      </w:r>
    </w:p>
    <w:p w:rsidR="008D0620" w:rsidRPr="00123C7A" w:rsidRDefault="008D0620" w:rsidP="008D0620">
      <w:pPr>
        <w:jc w:val="center"/>
        <w:rPr>
          <w:sz w:val="26"/>
          <w:szCs w:val="26"/>
        </w:rPr>
      </w:pPr>
      <w:r w:rsidRPr="00123C7A">
        <w:rPr>
          <w:sz w:val="26"/>
          <w:szCs w:val="26"/>
        </w:rPr>
        <w:t>Air Resource Management</w:t>
      </w:r>
      <w:r>
        <w:rPr>
          <w:sz w:val="26"/>
          <w:szCs w:val="26"/>
        </w:rPr>
        <w:t>, Southwest</w:t>
      </w:r>
      <w:r w:rsidRPr="00123C7A">
        <w:rPr>
          <w:sz w:val="26"/>
          <w:szCs w:val="26"/>
        </w:rPr>
        <w:t xml:space="preserve"> District</w:t>
      </w:r>
    </w:p>
    <w:p w:rsidR="008D0620" w:rsidRPr="00123C7A" w:rsidRDefault="008D0620" w:rsidP="008D0620">
      <w:pPr>
        <w:spacing w:before="120"/>
        <w:jc w:val="center"/>
        <w:rPr>
          <w:sz w:val="26"/>
          <w:szCs w:val="26"/>
        </w:rPr>
      </w:pPr>
      <w:r>
        <w:rPr>
          <w:sz w:val="26"/>
          <w:szCs w:val="26"/>
        </w:rPr>
        <w:t>13051 North Telecom Parkway</w:t>
      </w:r>
    </w:p>
    <w:p w:rsidR="008D0620" w:rsidRPr="00123C7A" w:rsidRDefault="008D0620" w:rsidP="008D0620">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rsidR="008D0620" w:rsidRPr="00123C7A" w:rsidRDefault="008D0620" w:rsidP="008D0620">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632-7600</w:t>
      </w:r>
    </w:p>
    <w:p w:rsidR="006910A9" w:rsidRDefault="008D0620" w:rsidP="008D0620">
      <w:pPr>
        <w:pStyle w:val="TOC1"/>
        <w:jc w:val="center"/>
        <w:rPr>
          <w:sz w:val="32"/>
          <w:u w:val="single"/>
        </w:rPr>
        <w:sectPr w:rsidR="006910A9" w:rsidSect="00533828">
          <w:headerReference w:type="even" r:id="rId9"/>
          <w:headerReference w:type="default" r:id="rId10"/>
          <w:footerReference w:type="even" r:id="rId11"/>
          <w:headerReference w:type="first" r:id="rId12"/>
          <w:pgSz w:w="12240" w:h="15840" w:code="1"/>
          <w:pgMar w:top="1440" w:right="1152" w:bottom="720" w:left="1152" w:header="1440" w:footer="720" w:gutter="0"/>
          <w:paperSrc w:first="15" w:other="15"/>
          <w:pgNumType w:start="1"/>
          <w:cols w:space="720"/>
          <w:titlePg/>
        </w:sectPr>
      </w:pPr>
      <w:r w:rsidRPr="00123C7A">
        <w:rPr>
          <w:sz w:val="26"/>
          <w:szCs w:val="26"/>
        </w:rPr>
        <w:t xml:space="preserve">Fax:  </w:t>
      </w:r>
      <w:r w:rsidRPr="00D90CC3">
        <w:rPr>
          <w:sz w:val="26"/>
          <w:szCs w:val="26"/>
        </w:rPr>
        <w:t>(</w:t>
      </w:r>
      <w:r>
        <w:rPr>
          <w:sz w:val="26"/>
          <w:szCs w:val="26"/>
        </w:rPr>
        <w:t>813</w:t>
      </w:r>
      <w:r w:rsidRPr="00D90CC3">
        <w:rPr>
          <w:sz w:val="26"/>
          <w:szCs w:val="26"/>
        </w:rPr>
        <w:t>) 6</w:t>
      </w:r>
      <w:r>
        <w:rPr>
          <w:sz w:val="26"/>
          <w:szCs w:val="26"/>
        </w:rPr>
        <w:t>32</w:t>
      </w:r>
      <w:r w:rsidRPr="00D90CC3">
        <w:rPr>
          <w:sz w:val="26"/>
          <w:szCs w:val="26"/>
        </w:rPr>
        <w:t>-</w:t>
      </w:r>
      <w:r>
        <w:rPr>
          <w:sz w:val="26"/>
          <w:szCs w:val="26"/>
        </w:rPr>
        <w:t>7668</w:t>
      </w:r>
    </w:p>
    <w:p w:rsidR="006910A9" w:rsidRDefault="006910A9" w:rsidP="006910A9">
      <w:pPr>
        <w:pStyle w:val="TOC1"/>
        <w:jc w:val="center"/>
        <w:rPr>
          <w:sz w:val="32"/>
          <w:u w:val="single"/>
        </w:rPr>
      </w:pPr>
      <w:r w:rsidRPr="00F85E37">
        <w:rPr>
          <w:sz w:val="32"/>
          <w:u w:val="single"/>
        </w:rPr>
        <w:lastRenderedPageBreak/>
        <w:t xml:space="preserve">Title V Air Operation Permit </w:t>
      </w:r>
      <w:r w:rsidR="00CB0DAA" w:rsidRPr="00F85E37">
        <w:rPr>
          <w:sz w:val="32"/>
          <w:u w:val="single"/>
        </w:rPr>
        <w:t>Renewal</w:t>
      </w:r>
    </w:p>
    <w:p w:rsidR="006910A9" w:rsidRDefault="006910A9" w:rsidP="006910A9">
      <w:pPr>
        <w:jc w:val="center"/>
      </w:pPr>
      <w:r w:rsidRPr="00D82ABF">
        <w:t>Permit No.</w:t>
      </w:r>
      <w:r>
        <w:t xml:space="preserve"> </w:t>
      </w:r>
      <w:r w:rsidR="00F85E37">
        <w:t>0170366-00</w:t>
      </w:r>
      <w:r w:rsidR="00F1662B">
        <w:t>5</w:t>
      </w:r>
      <w:r>
        <w:t>-AV</w:t>
      </w:r>
    </w:p>
    <w:p w:rsidR="00307226" w:rsidRDefault="00307226" w:rsidP="006910A9">
      <w:pPr>
        <w:jc w:val="center"/>
      </w:pPr>
    </w:p>
    <w:p w:rsidR="006910A9" w:rsidRPr="00E15C8A" w:rsidRDefault="006910A9" w:rsidP="006910A9">
      <w:pPr>
        <w:jc w:val="center"/>
      </w:pPr>
      <w:r w:rsidRPr="00E15C8A">
        <w:rPr>
          <w:b/>
          <w:u w:val="single"/>
        </w:rPr>
        <w:t>Table of Contents</w:t>
      </w:r>
    </w:p>
    <w:p w:rsidR="00AD07D0" w:rsidRPr="008E689F" w:rsidRDefault="006910A9" w:rsidP="008E689F">
      <w:pPr>
        <w:tabs>
          <w:tab w:val="left" w:pos="-1440"/>
          <w:tab w:val="left" w:pos="-720"/>
          <w:tab w:val="right" w:pos="10080"/>
        </w:tabs>
        <w:suppressAutoHyphens/>
        <w:rPr>
          <w:b/>
          <w:u w:val="single"/>
        </w:rPr>
      </w:pPr>
      <w:r w:rsidRPr="00E15C8A">
        <w:rPr>
          <w:b/>
          <w:u w:val="single"/>
        </w:rPr>
        <w:t>Section</w:t>
      </w:r>
      <w:r w:rsidRPr="00E15C8A">
        <w:rPr>
          <w:b/>
        </w:rPr>
        <w:tab/>
      </w:r>
      <w:r w:rsidRPr="00E15C8A">
        <w:rPr>
          <w:b/>
          <w:u w:val="single"/>
        </w:rPr>
        <w:t>Page Number</w:t>
      </w:r>
    </w:p>
    <w:p w:rsidR="00AD07D0" w:rsidRPr="00E15C8A" w:rsidRDefault="00AD07D0" w:rsidP="00DE183F">
      <w:pPr>
        <w:tabs>
          <w:tab w:val="left" w:pos="360"/>
          <w:tab w:val="left" w:pos="720"/>
          <w:tab w:val="left" w:pos="1080"/>
          <w:tab w:val="left" w:pos="1440"/>
          <w:tab w:val="right" w:leader="dot" w:pos="10080"/>
        </w:tabs>
        <w:spacing w:after="60"/>
      </w:pPr>
      <w:r w:rsidRPr="00E15C8A">
        <w:t>I.</w:t>
      </w:r>
      <w:r w:rsidRPr="00E15C8A">
        <w:tab/>
        <w:t>Facility Information.</w:t>
      </w:r>
    </w:p>
    <w:p w:rsidR="00AD07D0" w:rsidRPr="00E15C8A" w:rsidRDefault="00AD07D0" w:rsidP="008E689F">
      <w:pPr>
        <w:tabs>
          <w:tab w:val="left" w:pos="360"/>
          <w:tab w:val="left" w:pos="720"/>
          <w:tab w:val="left" w:pos="1080"/>
          <w:tab w:val="left" w:pos="1440"/>
          <w:tab w:val="right" w:leader="dot" w:pos="10080"/>
        </w:tabs>
      </w:pPr>
      <w:r w:rsidRPr="00E15C8A">
        <w:tab/>
        <w:t>A.</w:t>
      </w:r>
      <w:r w:rsidRPr="00E15C8A">
        <w:tab/>
        <w:t xml:space="preserve">Facility Description. </w:t>
      </w:r>
      <w:r w:rsidRPr="00E15C8A">
        <w:tab/>
        <w:t xml:space="preserve"> 2</w:t>
      </w:r>
    </w:p>
    <w:p w:rsidR="00AD07D0" w:rsidRPr="00E15C8A" w:rsidRDefault="00AD07D0" w:rsidP="008E689F">
      <w:pPr>
        <w:tabs>
          <w:tab w:val="left" w:pos="360"/>
          <w:tab w:val="left" w:pos="720"/>
          <w:tab w:val="left" w:pos="1080"/>
          <w:tab w:val="left" w:pos="1440"/>
          <w:tab w:val="right" w:leader="dot" w:pos="10080"/>
        </w:tabs>
      </w:pPr>
      <w:r w:rsidRPr="00E15C8A">
        <w:tab/>
        <w:t>B.</w:t>
      </w:r>
      <w:r w:rsidRPr="00E15C8A">
        <w:tab/>
        <w:t xml:space="preserve">Summary </w:t>
      </w:r>
      <w:r w:rsidR="000A0A5C" w:rsidRPr="00E15C8A">
        <w:t>of Emissions Unit</w:t>
      </w:r>
      <w:r w:rsidRPr="00E15C8A">
        <w:t xml:space="preserve">s. </w:t>
      </w:r>
      <w:r w:rsidRPr="00E15C8A">
        <w:tab/>
        <w:t xml:space="preserve"> 2</w:t>
      </w:r>
    </w:p>
    <w:p w:rsidR="00AD07D0" w:rsidRPr="00E15C8A" w:rsidRDefault="00AD07D0" w:rsidP="008E689F">
      <w:pPr>
        <w:tabs>
          <w:tab w:val="left" w:pos="360"/>
          <w:tab w:val="left" w:pos="720"/>
          <w:tab w:val="left" w:pos="1080"/>
          <w:tab w:val="left" w:pos="1440"/>
          <w:tab w:val="right" w:leader="dot" w:pos="10080"/>
        </w:tabs>
      </w:pPr>
      <w:r w:rsidRPr="00E15C8A">
        <w:tab/>
        <w:t>C.</w:t>
      </w:r>
      <w:r w:rsidRPr="00E15C8A">
        <w:tab/>
        <w:t>Applicable Regulations.</w:t>
      </w:r>
      <w:r w:rsidR="00D91394" w:rsidRPr="00E15C8A">
        <w:t xml:space="preserve"> </w:t>
      </w:r>
      <w:r w:rsidRPr="00E15C8A">
        <w:tab/>
        <w:t xml:space="preserve"> </w:t>
      </w:r>
      <w:r w:rsidR="00E15C8A">
        <w:t>4</w:t>
      </w:r>
    </w:p>
    <w:p w:rsidR="000A0A5C" w:rsidRPr="00E15C8A" w:rsidRDefault="000A0A5C" w:rsidP="00AD07D0">
      <w:pPr>
        <w:tabs>
          <w:tab w:val="left" w:pos="360"/>
          <w:tab w:val="left" w:pos="720"/>
          <w:tab w:val="left" w:pos="1080"/>
          <w:tab w:val="left" w:pos="1440"/>
          <w:tab w:val="right" w:leader="dot" w:pos="10080"/>
        </w:tabs>
      </w:pPr>
    </w:p>
    <w:p w:rsidR="00AD07D0" w:rsidRPr="00E15C8A" w:rsidRDefault="00AD07D0" w:rsidP="00AD07D0">
      <w:pPr>
        <w:tabs>
          <w:tab w:val="left" w:pos="360"/>
          <w:tab w:val="left" w:pos="720"/>
          <w:tab w:val="left" w:pos="1080"/>
          <w:tab w:val="left" w:pos="1440"/>
          <w:tab w:val="right" w:leader="dot" w:pos="10080"/>
        </w:tabs>
      </w:pPr>
      <w:r w:rsidRPr="00E15C8A">
        <w:t>II.</w:t>
      </w:r>
      <w:r w:rsidRPr="00E15C8A">
        <w:tab/>
        <w:t xml:space="preserve">Facility-wide Conditions. </w:t>
      </w:r>
      <w:r w:rsidRPr="00E15C8A">
        <w:tab/>
        <w:t xml:space="preserve"> </w:t>
      </w:r>
      <w:r w:rsidR="00CE0C8B" w:rsidRPr="00E15C8A">
        <w:t>5</w:t>
      </w:r>
    </w:p>
    <w:p w:rsidR="005F79CF" w:rsidRPr="00E15C8A" w:rsidRDefault="005F79CF" w:rsidP="00DE183F">
      <w:pPr>
        <w:tabs>
          <w:tab w:val="left" w:pos="360"/>
          <w:tab w:val="left" w:pos="720"/>
          <w:tab w:val="left" w:pos="1080"/>
          <w:tab w:val="left" w:pos="1440"/>
          <w:tab w:val="right" w:leader="dot" w:pos="10080"/>
        </w:tabs>
        <w:spacing w:after="60"/>
      </w:pPr>
    </w:p>
    <w:p w:rsidR="00DE183F" w:rsidRPr="00E15C8A" w:rsidRDefault="005F79CF" w:rsidP="00DE183F">
      <w:pPr>
        <w:tabs>
          <w:tab w:val="left" w:pos="360"/>
          <w:tab w:val="left" w:pos="720"/>
          <w:tab w:val="left" w:pos="1080"/>
          <w:tab w:val="left" w:pos="1440"/>
          <w:tab w:val="right" w:leader="dot" w:pos="10080"/>
        </w:tabs>
        <w:spacing w:after="60"/>
      </w:pPr>
      <w:r w:rsidRPr="00E15C8A">
        <w:t>III.</w:t>
      </w:r>
      <w:r w:rsidRPr="00E15C8A">
        <w:tab/>
        <w:t>Emissions Units and Conditions.</w:t>
      </w:r>
    </w:p>
    <w:p w:rsidR="00DE183F" w:rsidRPr="00E15C8A" w:rsidRDefault="00DE183F" w:rsidP="0061451D">
      <w:pPr>
        <w:numPr>
          <w:ilvl w:val="0"/>
          <w:numId w:val="1"/>
        </w:numPr>
        <w:tabs>
          <w:tab w:val="left" w:pos="720"/>
          <w:tab w:val="left" w:pos="7560"/>
        </w:tabs>
        <w:overflowPunct w:val="0"/>
        <w:autoSpaceDE w:val="0"/>
        <w:autoSpaceDN w:val="0"/>
        <w:adjustRightInd w:val="0"/>
        <w:ind w:left="720"/>
        <w:textAlignment w:val="baseline"/>
      </w:pPr>
      <w:r w:rsidRPr="00E15C8A">
        <w:t xml:space="preserve">EU No. 001 - Municipal Solid Waste Landfill with LFG Collection System </w:t>
      </w:r>
    </w:p>
    <w:p w:rsidR="00DE183F" w:rsidRPr="00861135" w:rsidRDefault="00DE183F" w:rsidP="00E60816">
      <w:pPr>
        <w:tabs>
          <w:tab w:val="left" w:pos="720"/>
          <w:tab w:val="left" w:pos="1080"/>
          <w:tab w:val="left" w:pos="1440"/>
          <w:tab w:val="right" w:leader="dot" w:pos="10080"/>
        </w:tabs>
        <w:ind w:left="720" w:hanging="720"/>
      </w:pPr>
      <w:r w:rsidRPr="00861135">
        <w:tab/>
        <w:t>and</w:t>
      </w:r>
      <w:r w:rsidR="00861135">
        <w:t xml:space="preserve"> Open Candlestick Flare</w:t>
      </w:r>
      <w:r w:rsidR="00E60816">
        <w:t xml:space="preserve"> </w:t>
      </w:r>
      <w:r w:rsidR="00E60816">
        <w:tab/>
      </w:r>
      <w:r w:rsidR="00CA2F1B" w:rsidRPr="00861135">
        <w:t>7</w:t>
      </w:r>
    </w:p>
    <w:p w:rsidR="008C383D" w:rsidRPr="0091379E" w:rsidRDefault="00E60816" w:rsidP="008C383D">
      <w:pPr>
        <w:tabs>
          <w:tab w:val="left" w:pos="8640"/>
        </w:tabs>
        <w:overflowPunct w:val="0"/>
        <w:autoSpaceDE w:val="0"/>
        <w:autoSpaceDN w:val="0"/>
        <w:adjustRightInd w:val="0"/>
        <w:ind w:left="720" w:hanging="360"/>
        <w:textAlignment w:val="baseline"/>
        <w:rPr>
          <w:rFonts w:ascii="Book Antiqua" w:hAnsi="Book Antiqua"/>
          <w:strike/>
          <w:szCs w:val="22"/>
          <w:highlight w:val="yellow"/>
        </w:rPr>
      </w:pPr>
      <w:r w:rsidRPr="0091379E">
        <w:rPr>
          <w:strike/>
          <w:szCs w:val="22"/>
          <w:highlight w:val="yellow"/>
        </w:rPr>
        <w:t xml:space="preserve">B. </w:t>
      </w:r>
      <w:r w:rsidRPr="0091379E">
        <w:rPr>
          <w:strike/>
          <w:szCs w:val="22"/>
          <w:highlight w:val="yellow"/>
        </w:rPr>
        <w:tab/>
      </w:r>
      <w:r w:rsidR="008C383D" w:rsidRPr="0091379E">
        <w:rPr>
          <w:rFonts w:ascii="Book Antiqua" w:hAnsi="Book Antiqua"/>
          <w:strike/>
          <w:szCs w:val="22"/>
          <w:highlight w:val="yellow"/>
        </w:rPr>
        <w:t xml:space="preserve">EU No. 003 – Existing Stationary Compression Ignition (CI) Reciprocating </w:t>
      </w:r>
    </w:p>
    <w:p w:rsidR="008C383D" w:rsidRPr="0091379E" w:rsidRDefault="008C383D" w:rsidP="008C383D">
      <w:pPr>
        <w:tabs>
          <w:tab w:val="left" w:pos="8640"/>
        </w:tabs>
        <w:overflowPunct w:val="0"/>
        <w:autoSpaceDE w:val="0"/>
        <w:autoSpaceDN w:val="0"/>
        <w:adjustRightInd w:val="0"/>
        <w:spacing w:after="60"/>
        <w:ind w:left="720" w:hanging="360"/>
        <w:textAlignment w:val="baseline"/>
        <w:rPr>
          <w:rFonts w:ascii="Book Antiqua" w:hAnsi="Book Antiqua"/>
          <w:strike/>
          <w:szCs w:val="22"/>
          <w:highlight w:val="yellow"/>
        </w:rPr>
      </w:pPr>
      <w:r w:rsidRPr="0091379E">
        <w:rPr>
          <w:rFonts w:ascii="Book Antiqua" w:hAnsi="Book Antiqua"/>
          <w:strike/>
          <w:szCs w:val="22"/>
          <w:highlight w:val="yellow"/>
        </w:rPr>
        <w:tab/>
        <w:t xml:space="preserve">Internal Combustion Engines (RICE) rated at </w:t>
      </w:r>
      <w:r w:rsidRPr="0091379E">
        <w:rPr>
          <w:rFonts w:ascii="Book Antiqua" w:hAnsi="Book Antiqua"/>
          <w:strike/>
          <w:szCs w:val="22"/>
          <w:highlight w:val="yellow"/>
          <w:u w:val="single"/>
        </w:rPr>
        <w:t>&lt;</w:t>
      </w:r>
      <w:r w:rsidRPr="0091379E">
        <w:rPr>
          <w:rFonts w:ascii="Book Antiqua" w:hAnsi="Book Antiqua"/>
          <w:strike/>
          <w:szCs w:val="22"/>
          <w:highlight w:val="yellow"/>
        </w:rPr>
        <w:t xml:space="preserve"> 300 HP</w:t>
      </w:r>
    </w:p>
    <w:p w:rsidR="008C383D" w:rsidRPr="0091379E" w:rsidRDefault="008C383D" w:rsidP="008C383D">
      <w:pPr>
        <w:tabs>
          <w:tab w:val="left" w:pos="8640"/>
        </w:tabs>
        <w:overflowPunct w:val="0"/>
        <w:autoSpaceDE w:val="0"/>
        <w:autoSpaceDN w:val="0"/>
        <w:adjustRightInd w:val="0"/>
        <w:ind w:left="1080" w:hanging="360"/>
        <w:textAlignment w:val="baseline"/>
        <w:rPr>
          <w:rFonts w:ascii="Book Antiqua" w:hAnsi="Book Antiqua"/>
          <w:strike/>
          <w:szCs w:val="22"/>
          <w:highlight w:val="yellow"/>
        </w:rPr>
      </w:pPr>
      <w:r w:rsidRPr="0091379E">
        <w:rPr>
          <w:rFonts w:ascii="Book Antiqua" w:hAnsi="Book Antiqua"/>
          <w:strike/>
          <w:szCs w:val="22"/>
          <w:highlight w:val="yellow"/>
        </w:rPr>
        <w:t xml:space="preserve">EU No. 004 - Existing Emergency Generator Stationary Compression Ignition (CI) </w:t>
      </w:r>
    </w:p>
    <w:p w:rsidR="008C383D" w:rsidRPr="0091379E" w:rsidRDefault="008C383D" w:rsidP="0091379E">
      <w:pPr>
        <w:tabs>
          <w:tab w:val="left" w:pos="1440"/>
          <w:tab w:val="left" w:leader="dot" w:pos="9810"/>
        </w:tabs>
        <w:overflowPunct w:val="0"/>
        <w:autoSpaceDE w:val="0"/>
        <w:autoSpaceDN w:val="0"/>
        <w:adjustRightInd w:val="0"/>
        <w:ind w:left="2070"/>
        <w:textAlignment w:val="baseline"/>
        <w:rPr>
          <w:strike/>
          <w:szCs w:val="22"/>
        </w:rPr>
      </w:pPr>
      <w:r w:rsidRPr="0091379E">
        <w:rPr>
          <w:rFonts w:ascii="Book Antiqua" w:hAnsi="Book Antiqua"/>
          <w:strike/>
          <w:szCs w:val="22"/>
          <w:highlight w:val="yellow"/>
        </w:rPr>
        <w:t xml:space="preserve">Reciprocating Internal Combustion Engine(s) (RICE) rated at </w:t>
      </w:r>
      <w:r w:rsidRPr="0091379E">
        <w:rPr>
          <w:rFonts w:ascii="Book Antiqua" w:hAnsi="Book Antiqua"/>
          <w:strike/>
          <w:szCs w:val="22"/>
          <w:highlight w:val="yellow"/>
          <w:u w:val="single"/>
        </w:rPr>
        <w:t>&lt;</w:t>
      </w:r>
      <w:r w:rsidRPr="0091379E">
        <w:rPr>
          <w:rFonts w:ascii="Book Antiqua" w:hAnsi="Book Antiqua"/>
          <w:strike/>
          <w:szCs w:val="22"/>
          <w:highlight w:val="yellow"/>
        </w:rPr>
        <w:t xml:space="preserve"> 500 HP</w:t>
      </w:r>
      <w:r w:rsidRPr="0091379E">
        <w:rPr>
          <w:strike/>
          <w:highlight w:val="yellow"/>
        </w:rPr>
        <w:t xml:space="preserve"> …….......12</w:t>
      </w:r>
    </w:p>
    <w:p w:rsidR="00861135" w:rsidRPr="0091379E" w:rsidRDefault="00E60816" w:rsidP="0091379E">
      <w:pPr>
        <w:pStyle w:val="ListParagraph"/>
        <w:numPr>
          <w:ilvl w:val="0"/>
          <w:numId w:val="1"/>
        </w:numPr>
        <w:tabs>
          <w:tab w:val="left" w:pos="720"/>
          <w:tab w:val="left" w:pos="1080"/>
          <w:tab w:val="left" w:pos="1440"/>
          <w:tab w:val="right" w:leader="dot" w:pos="10080"/>
        </w:tabs>
        <w:ind w:left="720"/>
        <w:rPr>
          <w:szCs w:val="22"/>
          <w:highlight w:val="yellow"/>
          <w:u w:val="double"/>
        </w:rPr>
      </w:pPr>
      <w:r w:rsidRPr="0091379E">
        <w:rPr>
          <w:szCs w:val="22"/>
          <w:highlight w:val="yellow"/>
          <w:u w:val="double"/>
        </w:rPr>
        <w:t>EU No. 003 -</w:t>
      </w:r>
      <w:r w:rsidR="00DE183F" w:rsidRPr="0091379E">
        <w:rPr>
          <w:szCs w:val="22"/>
          <w:highlight w:val="yellow"/>
          <w:u w:val="double"/>
        </w:rPr>
        <w:t xml:space="preserve"> </w:t>
      </w:r>
      <w:r w:rsidR="00861135" w:rsidRPr="0091379E">
        <w:rPr>
          <w:szCs w:val="22"/>
          <w:highlight w:val="yellow"/>
          <w:u w:val="double"/>
        </w:rPr>
        <w:t>Non-Emergency Diesel Engines</w:t>
      </w:r>
      <w:r w:rsidR="00975E49" w:rsidRPr="0091379E">
        <w:rPr>
          <w:szCs w:val="22"/>
          <w:highlight w:val="yellow"/>
          <w:u w:val="double"/>
        </w:rPr>
        <w:t xml:space="preserve"> (</w:t>
      </w:r>
      <w:r w:rsidR="00E65808" w:rsidRPr="0091379E">
        <w:rPr>
          <w:szCs w:val="22"/>
          <w:highlight w:val="yellow"/>
          <w:u w:val="double"/>
        </w:rPr>
        <w:t>2-</w:t>
      </w:r>
      <w:r w:rsidR="00975E49" w:rsidRPr="0091379E">
        <w:rPr>
          <w:szCs w:val="22"/>
          <w:highlight w:val="yellow"/>
          <w:u w:val="double"/>
        </w:rPr>
        <w:t>10.5, 50 and 99 HP)</w:t>
      </w:r>
      <w:r w:rsidRPr="0091379E">
        <w:rPr>
          <w:szCs w:val="22"/>
          <w:highlight w:val="yellow"/>
          <w:u w:val="double"/>
        </w:rPr>
        <w:t xml:space="preserve"> </w:t>
      </w:r>
      <w:r w:rsidR="00124FDA" w:rsidRPr="0091379E">
        <w:rPr>
          <w:szCs w:val="22"/>
          <w:highlight w:val="yellow"/>
          <w:u w:val="double"/>
        </w:rPr>
        <w:tab/>
      </w:r>
      <w:r w:rsidR="00861135" w:rsidRPr="0091379E">
        <w:rPr>
          <w:szCs w:val="22"/>
          <w:highlight w:val="yellow"/>
          <w:u w:val="double"/>
        </w:rPr>
        <w:t>1</w:t>
      </w:r>
      <w:r w:rsidR="005D5CB3">
        <w:rPr>
          <w:szCs w:val="22"/>
          <w:highlight w:val="yellow"/>
          <w:u w:val="double"/>
        </w:rPr>
        <w:t>4</w:t>
      </w:r>
    </w:p>
    <w:p w:rsidR="00DE183F" w:rsidRPr="0091379E" w:rsidRDefault="00DB07FE" w:rsidP="00284485">
      <w:pPr>
        <w:tabs>
          <w:tab w:val="left" w:leader="dot" w:pos="9810"/>
        </w:tabs>
        <w:overflowPunct w:val="0"/>
        <w:autoSpaceDE w:val="0"/>
        <w:autoSpaceDN w:val="0"/>
        <w:adjustRightInd w:val="0"/>
        <w:ind w:left="677" w:hanging="360"/>
        <w:jc w:val="right"/>
        <w:textAlignment w:val="baseline"/>
        <w:rPr>
          <w:highlight w:val="yellow"/>
          <w:u w:val="double"/>
        </w:rPr>
      </w:pPr>
      <w:r w:rsidRPr="0091379E">
        <w:rPr>
          <w:szCs w:val="22"/>
          <w:highlight w:val="yellow"/>
          <w:u w:val="double"/>
        </w:rPr>
        <w:t>C.</w:t>
      </w:r>
      <w:r w:rsidRPr="0091379E">
        <w:rPr>
          <w:szCs w:val="22"/>
          <w:highlight w:val="yellow"/>
          <w:u w:val="double"/>
        </w:rPr>
        <w:tab/>
      </w:r>
      <w:r w:rsidR="00DE183F" w:rsidRPr="0091379E">
        <w:rPr>
          <w:szCs w:val="22"/>
          <w:highlight w:val="yellow"/>
          <w:u w:val="double"/>
        </w:rPr>
        <w:t xml:space="preserve">EU No. 004 - </w:t>
      </w:r>
      <w:r w:rsidRPr="0091379E">
        <w:rPr>
          <w:szCs w:val="22"/>
          <w:highlight w:val="yellow"/>
          <w:u w:val="double"/>
        </w:rPr>
        <w:t>Emergency Diesel Engine</w:t>
      </w:r>
      <w:r w:rsidR="00E60816" w:rsidRPr="0091379E">
        <w:rPr>
          <w:szCs w:val="22"/>
          <w:highlight w:val="yellow"/>
          <w:u w:val="double"/>
        </w:rPr>
        <w:t xml:space="preserve"> </w:t>
      </w:r>
      <w:r w:rsidR="00975E49" w:rsidRPr="0091379E">
        <w:rPr>
          <w:highlight w:val="yellow"/>
          <w:u w:val="double"/>
        </w:rPr>
        <w:t xml:space="preserve">(269 HP) </w:t>
      </w:r>
      <w:r w:rsidRPr="0091379E">
        <w:rPr>
          <w:highlight w:val="yellow"/>
          <w:u w:val="double"/>
        </w:rPr>
        <w:tab/>
        <w:t>1</w:t>
      </w:r>
      <w:r w:rsidR="005D5CB3">
        <w:rPr>
          <w:highlight w:val="yellow"/>
          <w:u w:val="double"/>
        </w:rPr>
        <w:t>6</w:t>
      </w:r>
    </w:p>
    <w:p w:rsidR="00991AB9" w:rsidRPr="0091379E" w:rsidRDefault="00991AB9" w:rsidP="00E60816">
      <w:pPr>
        <w:tabs>
          <w:tab w:val="left" w:pos="360"/>
          <w:tab w:val="left" w:pos="720"/>
          <w:tab w:val="left" w:pos="1080"/>
          <w:tab w:val="left" w:pos="1440"/>
          <w:tab w:val="right" w:leader="dot" w:pos="10080"/>
        </w:tabs>
        <w:ind w:left="720" w:hanging="720"/>
        <w:jc w:val="right"/>
        <w:rPr>
          <w:highlight w:val="yellow"/>
          <w:u w:val="double"/>
        </w:rPr>
      </w:pPr>
      <w:r w:rsidRPr="0091379E">
        <w:rPr>
          <w:highlight w:val="yellow"/>
          <w:u w:val="double"/>
        </w:rPr>
        <w:tab/>
      </w:r>
      <w:r w:rsidR="00DB07FE" w:rsidRPr="0091379E">
        <w:rPr>
          <w:highlight w:val="yellow"/>
          <w:u w:val="double"/>
        </w:rPr>
        <w:t>D</w:t>
      </w:r>
      <w:r w:rsidRPr="0091379E">
        <w:rPr>
          <w:highlight w:val="yellow"/>
          <w:u w:val="double"/>
        </w:rPr>
        <w:t>.</w:t>
      </w:r>
      <w:r w:rsidRPr="0091379E">
        <w:rPr>
          <w:highlight w:val="yellow"/>
          <w:u w:val="double"/>
        </w:rPr>
        <w:tab/>
        <w:t xml:space="preserve">EU No. 005 - </w:t>
      </w:r>
      <w:r w:rsidR="00B801BC" w:rsidRPr="0091379E">
        <w:rPr>
          <w:szCs w:val="22"/>
          <w:highlight w:val="yellow"/>
          <w:u w:val="double"/>
        </w:rPr>
        <w:t xml:space="preserve">Non-Emergency </w:t>
      </w:r>
      <w:r w:rsidR="00975E49" w:rsidRPr="0091379E">
        <w:rPr>
          <w:szCs w:val="22"/>
          <w:highlight w:val="yellow"/>
          <w:u w:val="double"/>
        </w:rPr>
        <w:t xml:space="preserve">Diesel </w:t>
      </w:r>
      <w:r w:rsidR="00E60816" w:rsidRPr="0091379E">
        <w:rPr>
          <w:szCs w:val="22"/>
          <w:highlight w:val="yellow"/>
          <w:u w:val="double"/>
        </w:rPr>
        <w:t>Engine</w:t>
      </w:r>
      <w:r w:rsidR="00B801BC" w:rsidRPr="0091379E">
        <w:rPr>
          <w:szCs w:val="22"/>
          <w:highlight w:val="yellow"/>
          <w:u w:val="double"/>
        </w:rPr>
        <w:t xml:space="preserve"> (98 HP)</w:t>
      </w:r>
      <w:r w:rsidR="00E60816" w:rsidRPr="0091379E">
        <w:rPr>
          <w:highlight w:val="yellow"/>
          <w:u w:val="double"/>
        </w:rPr>
        <w:t>.</w:t>
      </w:r>
      <w:r w:rsidR="00E60816" w:rsidRPr="0091379E">
        <w:rPr>
          <w:highlight w:val="yellow"/>
          <w:u w:val="double"/>
        </w:rPr>
        <w:tab/>
        <w:t>2</w:t>
      </w:r>
      <w:r w:rsidR="005D5CB3">
        <w:rPr>
          <w:highlight w:val="yellow"/>
          <w:u w:val="double"/>
        </w:rPr>
        <w:t>0</w:t>
      </w:r>
    </w:p>
    <w:p w:rsidR="00991AB9" w:rsidRPr="0091379E" w:rsidRDefault="00991AB9" w:rsidP="008E689F">
      <w:pPr>
        <w:tabs>
          <w:tab w:val="left" w:pos="360"/>
          <w:tab w:val="left" w:pos="720"/>
          <w:tab w:val="left" w:pos="1080"/>
          <w:tab w:val="left" w:pos="1440"/>
          <w:tab w:val="right" w:leader="dot" w:pos="10080"/>
        </w:tabs>
        <w:ind w:left="720" w:hanging="720"/>
        <w:rPr>
          <w:szCs w:val="22"/>
          <w:highlight w:val="yellow"/>
          <w:u w:val="double"/>
        </w:rPr>
      </w:pPr>
      <w:r w:rsidRPr="0091379E">
        <w:rPr>
          <w:highlight w:val="yellow"/>
          <w:u w:val="double"/>
        </w:rPr>
        <w:tab/>
      </w:r>
      <w:r w:rsidR="00284485" w:rsidRPr="0091379E">
        <w:rPr>
          <w:highlight w:val="yellow"/>
          <w:u w:val="double"/>
        </w:rPr>
        <w:t>E</w:t>
      </w:r>
      <w:r w:rsidRPr="0091379E">
        <w:rPr>
          <w:highlight w:val="yellow"/>
          <w:u w:val="double"/>
        </w:rPr>
        <w:t>.</w:t>
      </w:r>
      <w:r w:rsidRPr="0091379E">
        <w:rPr>
          <w:highlight w:val="yellow"/>
          <w:u w:val="double"/>
        </w:rPr>
        <w:tab/>
        <w:t xml:space="preserve">EU No. 006 - </w:t>
      </w:r>
      <w:r w:rsidR="00284485" w:rsidRPr="0091379E">
        <w:rPr>
          <w:szCs w:val="22"/>
          <w:highlight w:val="yellow"/>
          <w:u w:val="double"/>
        </w:rPr>
        <w:t xml:space="preserve">Emergency Diesel </w:t>
      </w:r>
      <w:r w:rsidR="00975E49" w:rsidRPr="0091379E">
        <w:rPr>
          <w:szCs w:val="22"/>
          <w:highlight w:val="yellow"/>
          <w:u w:val="double"/>
        </w:rPr>
        <w:t>Engine (65 HP)</w:t>
      </w:r>
      <w:r w:rsidRPr="0091379E">
        <w:rPr>
          <w:highlight w:val="yellow"/>
          <w:u w:val="double"/>
        </w:rPr>
        <w:tab/>
        <w:t xml:space="preserve"> </w:t>
      </w:r>
      <w:r w:rsidR="00284485" w:rsidRPr="0091379E">
        <w:rPr>
          <w:highlight w:val="yellow"/>
          <w:u w:val="double"/>
        </w:rPr>
        <w:t>2</w:t>
      </w:r>
      <w:r w:rsidR="005D5CB3">
        <w:rPr>
          <w:highlight w:val="yellow"/>
          <w:u w:val="double"/>
        </w:rPr>
        <w:t>2</w:t>
      </w:r>
    </w:p>
    <w:p w:rsidR="00991AB9" w:rsidRPr="0091379E" w:rsidRDefault="00991AB9" w:rsidP="008E689F">
      <w:pPr>
        <w:tabs>
          <w:tab w:val="left" w:pos="360"/>
          <w:tab w:val="left" w:pos="720"/>
          <w:tab w:val="left" w:pos="1080"/>
          <w:tab w:val="left" w:pos="1440"/>
          <w:tab w:val="right" w:leader="dot" w:pos="10080"/>
        </w:tabs>
        <w:ind w:left="720" w:hanging="720"/>
        <w:rPr>
          <w:u w:val="double"/>
        </w:rPr>
      </w:pPr>
      <w:r w:rsidRPr="0091379E">
        <w:rPr>
          <w:highlight w:val="yellow"/>
          <w:u w:val="double"/>
        </w:rPr>
        <w:tab/>
      </w:r>
      <w:r w:rsidR="00284485" w:rsidRPr="0091379E">
        <w:rPr>
          <w:highlight w:val="yellow"/>
          <w:u w:val="double"/>
        </w:rPr>
        <w:t>F</w:t>
      </w:r>
      <w:r w:rsidRPr="0091379E">
        <w:rPr>
          <w:highlight w:val="yellow"/>
          <w:u w:val="double"/>
        </w:rPr>
        <w:t>.</w:t>
      </w:r>
      <w:r w:rsidRPr="0091379E">
        <w:rPr>
          <w:highlight w:val="yellow"/>
          <w:u w:val="double"/>
        </w:rPr>
        <w:tab/>
        <w:t xml:space="preserve">EU No. 007 - </w:t>
      </w:r>
      <w:r w:rsidR="00284485" w:rsidRPr="0091379E">
        <w:rPr>
          <w:szCs w:val="22"/>
          <w:highlight w:val="yellow"/>
          <w:u w:val="double"/>
        </w:rPr>
        <w:t xml:space="preserve">Emergency Propane Standby </w:t>
      </w:r>
      <w:r w:rsidR="00975E49" w:rsidRPr="0091379E">
        <w:rPr>
          <w:szCs w:val="22"/>
          <w:highlight w:val="yellow"/>
          <w:u w:val="double"/>
        </w:rPr>
        <w:t>Engine (27 HP)</w:t>
      </w:r>
      <w:r w:rsidRPr="0091379E">
        <w:rPr>
          <w:szCs w:val="22"/>
          <w:highlight w:val="yellow"/>
          <w:u w:val="double"/>
        </w:rPr>
        <w:t xml:space="preserve"> </w:t>
      </w:r>
      <w:r w:rsidRPr="0091379E">
        <w:rPr>
          <w:highlight w:val="yellow"/>
          <w:u w:val="double"/>
        </w:rPr>
        <w:tab/>
        <w:t xml:space="preserve"> 2</w:t>
      </w:r>
      <w:r w:rsidR="005D5CB3" w:rsidRPr="005D5CB3">
        <w:rPr>
          <w:highlight w:val="yellow"/>
          <w:u w:val="double"/>
        </w:rPr>
        <w:t>5</w:t>
      </w:r>
    </w:p>
    <w:p w:rsidR="00DE183F" w:rsidRPr="00E15C8A" w:rsidRDefault="00DE183F" w:rsidP="00DE183F">
      <w:pPr>
        <w:tabs>
          <w:tab w:val="left" w:pos="720"/>
          <w:tab w:val="left" w:pos="1080"/>
          <w:tab w:val="left" w:pos="1440"/>
          <w:tab w:val="right" w:leader="dot" w:pos="10080"/>
        </w:tabs>
      </w:pPr>
    </w:p>
    <w:p w:rsidR="005F79CF" w:rsidRPr="00E15C8A" w:rsidRDefault="00701217" w:rsidP="00861135">
      <w:pPr>
        <w:tabs>
          <w:tab w:val="left" w:pos="360"/>
          <w:tab w:val="left" w:pos="720"/>
          <w:tab w:val="left" w:pos="1080"/>
          <w:tab w:val="left" w:pos="1440"/>
          <w:tab w:val="right" w:leader="dot" w:pos="10080"/>
        </w:tabs>
        <w:spacing w:after="60"/>
      </w:pPr>
      <w:r w:rsidRPr="00E15C8A">
        <w:t>I</w:t>
      </w:r>
      <w:r w:rsidR="005F79CF" w:rsidRPr="00E15C8A">
        <w:t>V.</w:t>
      </w:r>
      <w:r w:rsidR="005F79CF" w:rsidRPr="00E15C8A">
        <w:tab/>
      </w:r>
      <w:r w:rsidR="004642C4" w:rsidRPr="00E15C8A">
        <w:t>Appendices</w:t>
      </w:r>
      <w:r w:rsidR="005F79CF" w:rsidRPr="00E15C8A">
        <w:t xml:space="preserve">. </w:t>
      </w:r>
      <w:r w:rsidR="005F79CF" w:rsidRPr="00E15C8A">
        <w:tab/>
        <w:t xml:space="preserve"> </w:t>
      </w:r>
      <w:r w:rsidR="008E689F">
        <w:t>2</w:t>
      </w:r>
      <w:r w:rsidR="005D5CB3">
        <w:t>9</w:t>
      </w:r>
    </w:p>
    <w:p w:rsidR="004B723E" w:rsidRPr="00E15C8A" w:rsidRDefault="004A234B" w:rsidP="008E689F">
      <w:pPr>
        <w:tabs>
          <w:tab w:val="left" w:pos="360"/>
          <w:tab w:val="left" w:pos="720"/>
          <w:tab w:val="left" w:pos="1080"/>
          <w:tab w:val="left" w:pos="1440"/>
          <w:tab w:val="right" w:leader="dot" w:pos="10080"/>
        </w:tabs>
      </w:pPr>
      <w:r w:rsidRPr="00E15C8A">
        <w:tab/>
        <w:t>Appendix A</w:t>
      </w:r>
      <w:r w:rsidR="00EB428B" w:rsidRPr="00E15C8A">
        <w:t>,</w:t>
      </w:r>
      <w:r w:rsidRPr="00E15C8A">
        <w:t xml:space="preserve"> Glossary</w:t>
      </w:r>
      <w:r w:rsidR="009B68E5" w:rsidRPr="00E15C8A">
        <w:t xml:space="preserve"> </w:t>
      </w:r>
    </w:p>
    <w:p w:rsidR="004B723E" w:rsidRDefault="004B723E" w:rsidP="008E689F">
      <w:pPr>
        <w:tabs>
          <w:tab w:val="left" w:pos="360"/>
          <w:tab w:val="left" w:pos="720"/>
          <w:tab w:val="left" w:pos="1080"/>
          <w:tab w:val="left" w:pos="1440"/>
          <w:tab w:val="right" w:leader="dot" w:pos="10080"/>
        </w:tabs>
      </w:pPr>
      <w:r w:rsidRPr="00E15C8A">
        <w:tab/>
        <w:t>Appendix I, List of Insignificant Em</w:t>
      </w:r>
      <w:r w:rsidR="009B68E5" w:rsidRPr="00E15C8A">
        <w:t xml:space="preserve">issions Units and/or Activities </w:t>
      </w:r>
    </w:p>
    <w:p w:rsidR="002F6668" w:rsidRPr="001043EB" w:rsidRDefault="002F6668" w:rsidP="001043EB">
      <w:pPr>
        <w:ind w:left="360"/>
        <w:rPr>
          <w:highlight w:val="yellow"/>
          <w:u w:val="double"/>
        </w:rPr>
      </w:pPr>
      <w:r w:rsidRPr="001043EB">
        <w:rPr>
          <w:highlight w:val="yellow"/>
          <w:u w:val="double"/>
        </w:rPr>
        <w:t>Appendix NESHAP, Subpart A of 40 CFR 61 – General Provisions</w:t>
      </w:r>
    </w:p>
    <w:p w:rsidR="002F6668" w:rsidRPr="001043EB" w:rsidRDefault="002F6668" w:rsidP="002F6668">
      <w:pPr>
        <w:tabs>
          <w:tab w:val="left" w:pos="360"/>
          <w:tab w:val="left" w:pos="720"/>
          <w:tab w:val="left" w:pos="1080"/>
          <w:tab w:val="left" w:pos="1440"/>
          <w:tab w:val="right" w:leader="dot" w:pos="10080"/>
        </w:tabs>
        <w:ind w:left="360"/>
        <w:rPr>
          <w:u w:val="double"/>
        </w:rPr>
      </w:pPr>
      <w:r w:rsidRPr="001043EB">
        <w:rPr>
          <w:highlight w:val="yellow"/>
          <w:u w:val="double"/>
        </w:rPr>
        <w:t xml:space="preserve">Appendix NESHAP, </w:t>
      </w:r>
      <w:r w:rsidRPr="001043EB">
        <w:rPr>
          <w:szCs w:val="22"/>
          <w:highlight w:val="yellow"/>
          <w:u w:val="double"/>
        </w:rPr>
        <w:t xml:space="preserve">Subpart M of 40 CFR 61 </w:t>
      </w:r>
      <w:r w:rsidRPr="001043EB">
        <w:rPr>
          <w:highlight w:val="yellow"/>
          <w:u w:val="double"/>
        </w:rPr>
        <w:t>–</w:t>
      </w:r>
      <w:r w:rsidRPr="001043EB">
        <w:rPr>
          <w:szCs w:val="22"/>
          <w:highlight w:val="yellow"/>
          <w:u w:val="double"/>
        </w:rPr>
        <w:t xml:space="preserve"> National Emission Standards for Asbestos</w:t>
      </w:r>
    </w:p>
    <w:p w:rsidR="002F6668" w:rsidRPr="00F242E8" w:rsidRDefault="002F6668" w:rsidP="002F6668">
      <w:pPr>
        <w:ind w:left="360"/>
      </w:pPr>
      <w:r w:rsidRPr="00F242E8">
        <w:t>Appendix NESHAP, Subpart A of 40 CFR 6</w:t>
      </w:r>
      <w:r>
        <w:t>3</w:t>
      </w:r>
      <w:r w:rsidRPr="00F242E8">
        <w:t xml:space="preserve"> – General Provisions, National Emission Standards for </w:t>
      </w:r>
    </w:p>
    <w:p w:rsidR="002F6668" w:rsidRPr="00F242E8" w:rsidRDefault="002F6668" w:rsidP="002F6668">
      <w:pPr>
        <w:ind w:left="360" w:firstLine="360"/>
      </w:pPr>
      <w:r w:rsidRPr="00F242E8">
        <w:t xml:space="preserve">Hazardous Air Pollutants </w:t>
      </w:r>
    </w:p>
    <w:p w:rsidR="00666810" w:rsidRPr="00E15C8A" w:rsidRDefault="00666810" w:rsidP="008E689F">
      <w:pPr>
        <w:tabs>
          <w:tab w:val="left" w:pos="720"/>
          <w:tab w:val="left" w:pos="1080"/>
          <w:tab w:val="left" w:pos="1440"/>
          <w:tab w:val="right" w:leader="dot" w:pos="10080"/>
        </w:tabs>
        <w:ind w:left="720" w:hanging="360"/>
      </w:pPr>
      <w:r w:rsidRPr="00E15C8A">
        <w:t>Appendix NESHAP</w:t>
      </w:r>
      <w:r w:rsidR="002F6668">
        <w:t>,</w:t>
      </w:r>
      <w:r w:rsidRPr="00E15C8A">
        <w:t xml:space="preserve"> Subpart ZZZZ </w:t>
      </w:r>
      <w:r w:rsidR="002F6668">
        <w:t xml:space="preserve">of 40 CFR 63 – </w:t>
      </w:r>
      <w:r w:rsidRPr="00E15C8A">
        <w:t>National Emissions Standards for Hazardous Air Pollutants for Stationary Reciprocating Internal Combustion Engines</w:t>
      </w:r>
    </w:p>
    <w:p w:rsidR="00F85E37" w:rsidRPr="00E15C8A" w:rsidRDefault="0015428B" w:rsidP="008E689F">
      <w:pPr>
        <w:tabs>
          <w:tab w:val="left" w:pos="360"/>
          <w:tab w:val="left" w:pos="720"/>
          <w:tab w:val="left" w:pos="1080"/>
          <w:tab w:val="left" w:pos="1440"/>
          <w:tab w:val="right" w:leader="dot" w:pos="10080"/>
        </w:tabs>
      </w:pPr>
      <w:r w:rsidRPr="00E15C8A">
        <w:tab/>
        <w:t>Appendix NSPS</w:t>
      </w:r>
      <w:r w:rsidR="00A63972" w:rsidRPr="00E15C8A">
        <w:t xml:space="preserve">, </w:t>
      </w:r>
      <w:r w:rsidR="00705920" w:rsidRPr="00E15C8A">
        <w:t>Subpart A</w:t>
      </w:r>
      <w:r w:rsidR="002F6668">
        <w:t xml:space="preserve"> – </w:t>
      </w:r>
      <w:r w:rsidR="007C2149" w:rsidRPr="00E15C8A">
        <w:t>General Provisions</w:t>
      </w:r>
      <w:r w:rsidR="006436B5" w:rsidRPr="00E15C8A">
        <w:t xml:space="preserve"> for 40 CF</w:t>
      </w:r>
      <w:r w:rsidR="002F6668">
        <w:t>R 60</w:t>
      </w:r>
    </w:p>
    <w:p w:rsidR="000C1108" w:rsidRPr="00E15C8A" w:rsidRDefault="00F85E37" w:rsidP="008E689F">
      <w:pPr>
        <w:tabs>
          <w:tab w:val="left" w:pos="360"/>
          <w:tab w:val="left" w:pos="720"/>
          <w:tab w:val="left" w:pos="1080"/>
          <w:tab w:val="left" w:pos="1440"/>
          <w:tab w:val="right" w:leader="dot" w:pos="10080"/>
        </w:tabs>
      </w:pPr>
      <w:r w:rsidRPr="00E15C8A">
        <w:tab/>
      </w:r>
      <w:r w:rsidR="000C1108" w:rsidRPr="00E15C8A">
        <w:t>Appendix NSPS</w:t>
      </w:r>
      <w:r w:rsidR="00A63972" w:rsidRPr="00E15C8A">
        <w:t>,</w:t>
      </w:r>
      <w:r w:rsidR="00DE183F" w:rsidRPr="00E15C8A">
        <w:t xml:space="preserve"> Subpart WWW</w:t>
      </w:r>
      <w:r w:rsidR="00343EA5">
        <w:t xml:space="preserve"> – </w:t>
      </w:r>
      <w:r w:rsidR="00D94062" w:rsidRPr="00E15C8A">
        <w:t xml:space="preserve">Standards of Performance for </w:t>
      </w:r>
      <w:r w:rsidR="00343EA5">
        <w:t>Municipal Solid Waste Landfills</w:t>
      </w:r>
    </w:p>
    <w:p w:rsidR="008E689F" w:rsidRPr="001043EB" w:rsidRDefault="00343EA5" w:rsidP="008E689F">
      <w:pPr>
        <w:tabs>
          <w:tab w:val="left" w:pos="360"/>
          <w:tab w:val="left" w:pos="720"/>
          <w:tab w:val="left" w:pos="1080"/>
          <w:tab w:val="left" w:pos="1440"/>
          <w:tab w:val="right" w:leader="dot" w:pos="10080"/>
        </w:tabs>
        <w:ind w:left="360"/>
        <w:rPr>
          <w:rFonts w:cs="Arial"/>
          <w:highlight w:val="yellow"/>
          <w:u w:val="double"/>
        </w:rPr>
      </w:pPr>
      <w:r w:rsidRPr="001043EB">
        <w:rPr>
          <w:rFonts w:cs="Arial"/>
          <w:highlight w:val="yellow"/>
          <w:u w:val="double"/>
        </w:rPr>
        <w:t xml:space="preserve">Appendix NSPS, Subpart IIII – </w:t>
      </w:r>
      <w:r w:rsidR="008E689F" w:rsidRPr="001043EB">
        <w:rPr>
          <w:rFonts w:cs="Arial"/>
          <w:highlight w:val="yellow"/>
          <w:u w:val="double"/>
        </w:rPr>
        <w:t xml:space="preserve">Standards of Performance for Stationary Compression Ignition </w:t>
      </w:r>
    </w:p>
    <w:p w:rsidR="008E689F" w:rsidRPr="00F242E8" w:rsidRDefault="008E689F" w:rsidP="008E689F">
      <w:pPr>
        <w:tabs>
          <w:tab w:val="left" w:pos="360"/>
          <w:tab w:val="left" w:pos="720"/>
          <w:tab w:val="left" w:pos="1080"/>
          <w:tab w:val="left" w:pos="1440"/>
          <w:tab w:val="right" w:leader="dot" w:pos="10080"/>
        </w:tabs>
        <w:ind w:left="360"/>
        <w:rPr>
          <w:rFonts w:cs="Arial"/>
        </w:rPr>
      </w:pPr>
      <w:r w:rsidRPr="001043EB">
        <w:rPr>
          <w:rFonts w:cs="Arial"/>
          <w:highlight w:val="yellow"/>
          <w:u w:val="double"/>
        </w:rPr>
        <w:tab/>
      </w:r>
      <w:r w:rsidR="00343EA5" w:rsidRPr="001043EB">
        <w:rPr>
          <w:rFonts w:cs="Arial"/>
          <w:highlight w:val="yellow"/>
          <w:u w:val="double"/>
        </w:rPr>
        <w:t>Internal Combustion Engines</w:t>
      </w:r>
    </w:p>
    <w:p w:rsidR="004A234B" w:rsidRPr="00E15C8A" w:rsidRDefault="008E689F" w:rsidP="008E689F">
      <w:pPr>
        <w:tabs>
          <w:tab w:val="left" w:pos="360"/>
          <w:tab w:val="left" w:pos="720"/>
          <w:tab w:val="left" w:pos="1080"/>
          <w:tab w:val="left" w:pos="1440"/>
          <w:tab w:val="right" w:leader="dot" w:pos="10080"/>
        </w:tabs>
      </w:pPr>
      <w:r>
        <w:tab/>
      </w:r>
      <w:r w:rsidR="004A234B" w:rsidRPr="00E15C8A">
        <w:t xml:space="preserve">Appendix </w:t>
      </w:r>
      <w:r w:rsidR="009D0532" w:rsidRPr="00E15C8A">
        <w:t>RR</w:t>
      </w:r>
      <w:r w:rsidR="00EB428B" w:rsidRPr="00E15C8A">
        <w:t>,</w:t>
      </w:r>
      <w:r w:rsidR="009D0532" w:rsidRPr="00E15C8A">
        <w:t xml:space="preserve"> Facil</w:t>
      </w:r>
      <w:r w:rsidR="009B68E5" w:rsidRPr="00E15C8A">
        <w:t>ity-wide Reporting Requirements</w:t>
      </w:r>
    </w:p>
    <w:p w:rsidR="009D0532" w:rsidRPr="00E15C8A" w:rsidRDefault="009D0532" w:rsidP="008E689F">
      <w:pPr>
        <w:tabs>
          <w:tab w:val="left" w:pos="360"/>
          <w:tab w:val="left" w:pos="720"/>
          <w:tab w:val="left" w:pos="1080"/>
          <w:tab w:val="left" w:pos="1440"/>
          <w:tab w:val="right" w:leader="dot" w:pos="10080"/>
        </w:tabs>
      </w:pPr>
      <w:r w:rsidRPr="00E15C8A">
        <w:tab/>
        <w:t>Appendix TR</w:t>
      </w:r>
      <w:r w:rsidR="00EB428B" w:rsidRPr="00E15C8A">
        <w:t>,</w:t>
      </w:r>
      <w:r w:rsidRPr="00E15C8A">
        <w:t xml:space="preserve"> </w:t>
      </w:r>
      <w:bookmarkStart w:id="0" w:name="OLE_LINK1"/>
      <w:bookmarkStart w:id="1" w:name="OLE_LINK2"/>
      <w:r w:rsidRPr="00E15C8A">
        <w:t>Facility-wide Testing Requirements</w:t>
      </w:r>
      <w:bookmarkEnd w:id="0"/>
      <w:bookmarkEnd w:id="1"/>
    </w:p>
    <w:p w:rsidR="009D0532" w:rsidRPr="00E15C8A" w:rsidRDefault="009D0532" w:rsidP="008E689F">
      <w:pPr>
        <w:tabs>
          <w:tab w:val="left" w:pos="360"/>
          <w:tab w:val="left" w:pos="720"/>
          <w:tab w:val="left" w:pos="1080"/>
          <w:tab w:val="left" w:pos="1440"/>
          <w:tab w:val="right" w:leader="dot" w:pos="10080"/>
        </w:tabs>
      </w:pPr>
      <w:r w:rsidRPr="00E15C8A">
        <w:tab/>
        <w:t>Appendix TV</w:t>
      </w:r>
      <w:r w:rsidR="00EB428B" w:rsidRPr="00E15C8A">
        <w:t>,</w:t>
      </w:r>
      <w:r w:rsidR="009B68E5" w:rsidRPr="00E15C8A">
        <w:t xml:space="preserve"> Title V General Conditions</w:t>
      </w:r>
    </w:p>
    <w:p w:rsidR="009D0532" w:rsidRPr="00E15C8A" w:rsidRDefault="009D0532" w:rsidP="008E689F">
      <w:pPr>
        <w:tabs>
          <w:tab w:val="left" w:pos="360"/>
          <w:tab w:val="left" w:pos="720"/>
          <w:tab w:val="left" w:pos="1080"/>
          <w:tab w:val="left" w:pos="1440"/>
          <w:tab w:val="right" w:leader="dot" w:pos="10080"/>
        </w:tabs>
      </w:pPr>
      <w:r w:rsidRPr="00E15C8A">
        <w:tab/>
        <w:t>Appendix U, List of Unregulated Emissions Units and/or Activities</w:t>
      </w:r>
    </w:p>
    <w:p w:rsidR="004B723E" w:rsidRPr="00E15C8A" w:rsidRDefault="004B723E" w:rsidP="00AD07D0">
      <w:pPr>
        <w:tabs>
          <w:tab w:val="left" w:pos="360"/>
          <w:tab w:val="left" w:pos="720"/>
          <w:tab w:val="left" w:pos="1080"/>
          <w:tab w:val="left" w:pos="1440"/>
          <w:tab w:val="right" w:leader="dot" w:pos="10080"/>
        </w:tabs>
      </w:pPr>
    </w:p>
    <w:p w:rsidR="00EB428B" w:rsidRPr="00E15C8A" w:rsidRDefault="00707231" w:rsidP="00CA2F1B">
      <w:pPr>
        <w:tabs>
          <w:tab w:val="left" w:pos="540"/>
          <w:tab w:val="left" w:pos="720"/>
          <w:tab w:val="left" w:pos="1080"/>
          <w:tab w:val="left" w:pos="1440"/>
          <w:tab w:val="right" w:leader="dot" w:pos="10080"/>
        </w:tabs>
        <w:spacing w:after="60"/>
      </w:pPr>
      <w:r w:rsidRPr="00E15C8A">
        <w:t>Referenced Attachments</w:t>
      </w:r>
      <w:r w:rsidR="00D07701" w:rsidRPr="00E15C8A">
        <w:t xml:space="preserve"> </w:t>
      </w:r>
      <w:r w:rsidR="00D07701" w:rsidRPr="00E15C8A">
        <w:tab/>
        <w:t xml:space="preserve"> At End</w:t>
      </w:r>
    </w:p>
    <w:p w:rsidR="00F85E37" w:rsidRPr="00E15C8A" w:rsidRDefault="002D3908" w:rsidP="008E689F">
      <w:pPr>
        <w:tabs>
          <w:tab w:val="left" w:pos="360"/>
          <w:tab w:val="left" w:pos="720"/>
          <w:tab w:val="left" w:pos="1080"/>
          <w:tab w:val="left" w:pos="1440"/>
          <w:tab w:val="right" w:leader="dot" w:pos="10080"/>
        </w:tabs>
      </w:pPr>
      <w:r w:rsidRPr="00E15C8A">
        <w:tab/>
      </w:r>
      <w:r w:rsidR="00A63972" w:rsidRPr="00E15C8A">
        <w:t>Statement of Basis</w:t>
      </w:r>
    </w:p>
    <w:p w:rsidR="00BC4026" w:rsidRPr="00E15C8A" w:rsidRDefault="00A63972" w:rsidP="008E689F">
      <w:pPr>
        <w:tabs>
          <w:tab w:val="left" w:pos="360"/>
          <w:tab w:val="left" w:pos="720"/>
          <w:tab w:val="left" w:pos="1080"/>
          <w:tab w:val="left" w:pos="1440"/>
          <w:tab w:val="right" w:leader="dot" w:pos="10080"/>
        </w:tabs>
      </w:pPr>
      <w:r w:rsidRPr="00E15C8A">
        <w:tab/>
      </w:r>
      <w:r w:rsidR="00AF3D06" w:rsidRPr="00E15C8A">
        <w:t>Table</w:t>
      </w:r>
      <w:r w:rsidR="00BC4026" w:rsidRPr="00E15C8A">
        <w:t xml:space="preserve"> H, Permit History.</w:t>
      </w:r>
    </w:p>
    <w:p w:rsidR="00EB428B" w:rsidRPr="007B1A3D" w:rsidRDefault="00D2161A" w:rsidP="008E689F">
      <w:pPr>
        <w:tabs>
          <w:tab w:val="left" w:pos="360"/>
          <w:tab w:val="left" w:pos="720"/>
          <w:tab w:val="left" w:pos="1080"/>
          <w:tab w:val="left" w:pos="1440"/>
          <w:tab w:val="right" w:leader="dot" w:pos="10080"/>
        </w:tabs>
        <w:ind w:left="720" w:hanging="720"/>
        <w:rPr>
          <w:strike/>
        </w:rPr>
      </w:pPr>
      <w:r w:rsidRPr="007B1A3D">
        <w:rPr>
          <w:strike/>
        </w:rPr>
        <w:tab/>
      </w:r>
      <w:r w:rsidRPr="007B1A3D">
        <w:rPr>
          <w:strike/>
          <w:highlight w:val="yellow"/>
        </w:rPr>
        <w:t>Table WWW1 - Summary of NSPS 40 CFR 60 Subpart WWW Compliance Reporting Requirements for MSW Landfills</w:t>
      </w:r>
    </w:p>
    <w:p w:rsidR="006910A9" w:rsidRPr="008E689F" w:rsidRDefault="006910A9" w:rsidP="008E689F">
      <w:pPr>
        <w:tabs>
          <w:tab w:val="left" w:pos="360"/>
          <w:tab w:val="left" w:pos="720"/>
          <w:tab w:val="left" w:pos="1080"/>
          <w:tab w:val="left" w:pos="1440"/>
          <w:tab w:val="right" w:leader="dot" w:pos="10080"/>
        </w:tabs>
        <w:sectPr w:rsidR="006910A9" w:rsidRPr="008E689F" w:rsidSect="00AD07D0">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rsidR="00383F4D" w:rsidRPr="00AE5B8F" w:rsidRDefault="00383F4D" w:rsidP="008E689F">
      <w:pPr>
        <w:pStyle w:val="Header"/>
        <w:rPr>
          <w:sz w:val="32"/>
          <w:szCs w:val="32"/>
        </w:rPr>
      </w:pPr>
    </w:p>
    <w:p w:rsidR="00AE52ED" w:rsidRPr="00B7362C" w:rsidRDefault="00AE52ED" w:rsidP="00475ADC">
      <w:pPr>
        <w:tabs>
          <w:tab w:val="left" w:pos="-1440"/>
          <w:tab w:val="left" w:pos="-720"/>
          <w:tab w:val="left" w:pos="5580"/>
          <w:tab w:val="left" w:pos="6480"/>
          <w:tab w:val="left" w:pos="7470"/>
        </w:tabs>
        <w:suppressAutoHyphens/>
      </w:pPr>
      <w:r w:rsidRPr="00B7362C">
        <w:rPr>
          <w:b/>
          <w:caps/>
        </w:rPr>
        <w:t>Permittee:</w:t>
      </w:r>
      <w:r>
        <w:rPr>
          <w:b/>
        </w:rPr>
        <w:tab/>
      </w:r>
      <w:r w:rsidRPr="00B7362C">
        <w:t xml:space="preserve">Permit No. </w:t>
      </w:r>
      <w:r w:rsidR="00EB1182">
        <w:rPr>
          <w:bCs/>
        </w:rPr>
        <w:t>0170366-00</w:t>
      </w:r>
      <w:r w:rsidR="008E689F">
        <w:rPr>
          <w:bCs/>
        </w:rPr>
        <w:t>5</w:t>
      </w:r>
      <w:r w:rsidRPr="00EE0808">
        <w:rPr>
          <w:bCs/>
        </w:rPr>
        <w:t>-AV</w:t>
      </w:r>
    </w:p>
    <w:p w:rsidR="00EB1182" w:rsidRDefault="00EB1182" w:rsidP="00475ADC">
      <w:pPr>
        <w:tabs>
          <w:tab w:val="left" w:pos="5580"/>
          <w:tab w:val="left" w:pos="6480"/>
          <w:tab w:val="left" w:pos="7470"/>
        </w:tabs>
      </w:pPr>
      <w:r>
        <w:t>Citrus County Board of County Commissioners</w:t>
      </w:r>
      <w:r w:rsidR="00013224" w:rsidRPr="00AE52ED">
        <w:tab/>
      </w:r>
      <w:r>
        <w:t>Citrus County Central Landfill</w:t>
      </w:r>
    </w:p>
    <w:p w:rsidR="00AE52ED" w:rsidRPr="00EB1182" w:rsidRDefault="00EB1182" w:rsidP="00475ADC">
      <w:pPr>
        <w:tabs>
          <w:tab w:val="left" w:pos="5580"/>
          <w:tab w:val="left" w:pos="6480"/>
          <w:tab w:val="left" w:pos="7470"/>
        </w:tabs>
      </w:pPr>
      <w:r>
        <w:t>Citrus County Division of Solid Waste</w:t>
      </w:r>
      <w:r w:rsidR="00977E5D">
        <w:tab/>
        <w:t>Facility ID</w:t>
      </w:r>
      <w:r w:rsidR="00013224" w:rsidRPr="00AE52ED">
        <w:t xml:space="preserve"> </w:t>
      </w:r>
      <w:r w:rsidR="00013224" w:rsidRPr="00EB1182">
        <w:t xml:space="preserve">No. </w:t>
      </w:r>
      <w:r w:rsidRPr="00EB1182">
        <w:rPr>
          <w:bCs/>
        </w:rPr>
        <w:t>0170366</w:t>
      </w:r>
    </w:p>
    <w:p w:rsidR="00AE52ED" w:rsidRPr="00EB1182" w:rsidRDefault="00EB1182" w:rsidP="00475ADC">
      <w:pPr>
        <w:tabs>
          <w:tab w:val="left" w:pos="5580"/>
          <w:tab w:val="left" w:pos="6480"/>
          <w:tab w:val="left" w:pos="7470"/>
        </w:tabs>
        <w:ind w:left="2160" w:hanging="2160"/>
      </w:pPr>
      <w:r w:rsidRPr="00EB1182">
        <w:t>P.O. Box 340</w:t>
      </w:r>
      <w:r w:rsidR="00AE52ED" w:rsidRPr="00EB1182">
        <w:tab/>
      </w:r>
      <w:r w:rsidRPr="00EB1182">
        <w:tab/>
      </w:r>
      <w:r w:rsidR="00AE52ED" w:rsidRPr="00EB1182">
        <w:t>Title V Air Operation Permit</w:t>
      </w:r>
      <w:r w:rsidR="00E50809" w:rsidRPr="00EB1182">
        <w:t xml:space="preserve"> </w:t>
      </w:r>
      <w:r w:rsidR="00CB0DAA" w:rsidRPr="00EB1182">
        <w:t>Re</w:t>
      </w:r>
      <w:r w:rsidR="00AE5B8F">
        <w:t>vision</w:t>
      </w:r>
    </w:p>
    <w:p w:rsidR="00AE52ED" w:rsidRPr="00EB1182" w:rsidRDefault="00EB1182" w:rsidP="00AE52ED">
      <w:r w:rsidRPr="00EB1182">
        <w:t>Lecanto, FL  34460</w:t>
      </w:r>
    </w:p>
    <w:p w:rsidR="00AE52ED" w:rsidRPr="00EB1182" w:rsidRDefault="00AE52ED" w:rsidP="00AE52ED"/>
    <w:p w:rsidR="00F35CE1" w:rsidRPr="00965610" w:rsidRDefault="00F35CE1" w:rsidP="00F35CE1">
      <w:r w:rsidRPr="00965610">
        <w:rPr>
          <w:szCs w:val="22"/>
        </w:rPr>
        <w:t xml:space="preserve">The purpose of this permit is to </w:t>
      </w:r>
      <w:r w:rsidRPr="00466331">
        <w:rPr>
          <w:szCs w:val="22"/>
        </w:rPr>
        <w:t>revise</w:t>
      </w:r>
      <w:r w:rsidRPr="00965610">
        <w:rPr>
          <w:szCs w:val="22"/>
        </w:rPr>
        <w:t xml:space="preserve"> the Title V air operation permit </w:t>
      </w:r>
      <w:r>
        <w:rPr>
          <w:szCs w:val="22"/>
        </w:rPr>
        <w:t xml:space="preserve">to incorporate rule applicability for the landfill to accept asbestos-containing material and to include </w:t>
      </w:r>
      <w:r w:rsidR="0091379E">
        <w:rPr>
          <w:szCs w:val="22"/>
        </w:rPr>
        <w:t xml:space="preserve">several </w:t>
      </w:r>
      <w:r>
        <w:rPr>
          <w:szCs w:val="22"/>
        </w:rPr>
        <w:t xml:space="preserve">existing reciprocating internal combustion engines </w:t>
      </w:r>
      <w:r w:rsidRPr="00965610">
        <w:rPr>
          <w:szCs w:val="22"/>
        </w:rPr>
        <w:t xml:space="preserve">for the above referenced facility.  </w:t>
      </w:r>
      <w:r w:rsidRPr="00965610">
        <w:t>The existing Citrus County Central Landfill is located in Citrus County at 230 W. Gulf to Lake Highway in Lecanto, Florida.  UTM Coordinates are:  Zone 17, 361.25 km East and 3192.24 km North; Latitude:  28</w:t>
      </w:r>
      <w:r w:rsidRPr="00965610">
        <w:sym w:font="Symbol" w:char="F0B0"/>
      </w:r>
      <w:r w:rsidRPr="00965610">
        <w:t xml:space="preserve"> 51’ 07” North and Longitude:  82</w:t>
      </w:r>
      <w:r w:rsidRPr="00965610">
        <w:sym w:font="Symbol" w:char="F0B0"/>
      </w:r>
      <w:r w:rsidRPr="00965610">
        <w:t xml:space="preserve"> 26’ 12” West.</w:t>
      </w:r>
    </w:p>
    <w:p w:rsidR="00F35CE1" w:rsidRDefault="00F35CE1" w:rsidP="00F35CE1">
      <w:pPr>
        <w:pStyle w:val="BodyText2"/>
        <w:spacing w:before="120" w:after="24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F35CE1" w:rsidRDefault="00F35CE1" w:rsidP="00F35CE1">
      <w:pPr>
        <w:pStyle w:val="BodyText2"/>
        <w:spacing w:after="0" w:line="240" w:lineRule="auto"/>
        <w:ind w:left="4320"/>
      </w:pPr>
      <w:r>
        <w:rPr>
          <w:szCs w:val="22"/>
        </w:rPr>
        <w:t xml:space="preserve">0170366-004-AV Renewal </w:t>
      </w:r>
      <w:r w:rsidRPr="00BC4CC4">
        <w:rPr>
          <w:szCs w:val="22"/>
        </w:rPr>
        <w:t xml:space="preserve">Effective </w:t>
      </w:r>
      <w:r w:rsidRPr="00EB1182">
        <w:rPr>
          <w:szCs w:val="22"/>
        </w:rPr>
        <w:t>Date</w:t>
      </w:r>
      <w:r w:rsidRPr="00E33115">
        <w:rPr>
          <w:szCs w:val="22"/>
        </w:rPr>
        <w:t xml:space="preserve">:  </w:t>
      </w:r>
      <w:r>
        <w:t>August 27, 2011</w:t>
      </w:r>
    </w:p>
    <w:p w:rsidR="00F35CE1" w:rsidRPr="00C12316" w:rsidRDefault="00F35CE1" w:rsidP="00F35CE1">
      <w:pPr>
        <w:pStyle w:val="BodyText2"/>
        <w:spacing w:after="0" w:line="240" w:lineRule="auto"/>
        <w:ind w:left="4320"/>
      </w:pPr>
      <w:bookmarkStart w:id="2" w:name="_GoBack"/>
      <w:bookmarkEnd w:id="2"/>
      <w:r>
        <w:rPr>
          <w:szCs w:val="22"/>
        </w:rPr>
        <w:t xml:space="preserve">0170366-005-AV Revision Effective Date:  </w:t>
      </w:r>
      <w:r w:rsidRPr="00247357">
        <w:rPr>
          <w:szCs w:val="22"/>
          <w:highlight w:val="yellow"/>
        </w:rPr>
        <w:t>XXX</w:t>
      </w:r>
    </w:p>
    <w:p w:rsidR="00F35CE1" w:rsidRPr="00E33115" w:rsidRDefault="00F35CE1" w:rsidP="00F35CE1">
      <w:pPr>
        <w:pStyle w:val="BodyText2"/>
        <w:spacing w:after="0" w:line="240" w:lineRule="auto"/>
        <w:ind w:left="4320"/>
        <w:rPr>
          <w:szCs w:val="22"/>
        </w:rPr>
      </w:pPr>
      <w:r>
        <w:rPr>
          <w:szCs w:val="22"/>
        </w:rPr>
        <w:t>Renewal Application Due Date:</w:t>
      </w:r>
      <w:r w:rsidRPr="00E33115">
        <w:rPr>
          <w:szCs w:val="22"/>
        </w:rPr>
        <w:t xml:space="preserve"> </w:t>
      </w:r>
      <w:r w:rsidRPr="00C12316">
        <w:rPr>
          <w:szCs w:val="22"/>
        </w:rPr>
        <w:t xml:space="preserve"> January 15, 2016</w:t>
      </w:r>
    </w:p>
    <w:p w:rsidR="00F35CE1" w:rsidRPr="00E33115" w:rsidRDefault="00F35CE1" w:rsidP="00092889">
      <w:pPr>
        <w:pStyle w:val="BodyText2"/>
        <w:spacing w:after="0" w:line="240" w:lineRule="auto"/>
        <w:ind w:left="4320"/>
        <w:rPr>
          <w:szCs w:val="22"/>
        </w:rPr>
      </w:pPr>
      <w:r w:rsidRPr="00E33115">
        <w:rPr>
          <w:szCs w:val="22"/>
        </w:rPr>
        <w:t xml:space="preserve">Expiration Date:  </w:t>
      </w:r>
      <w:r>
        <w:rPr>
          <w:szCs w:val="22"/>
        </w:rPr>
        <w:t>August 27, 2016</w:t>
      </w:r>
    </w:p>
    <w:p w:rsidR="00F35CE1" w:rsidRDefault="00F35CE1" w:rsidP="00F35CE1">
      <w:pPr>
        <w:pStyle w:val="BodyText2"/>
        <w:spacing w:after="0" w:line="240" w:lineRule="auto"/>
        <w:ind w:left="4320"/>
        <w:rPr>
          <w:szCs w:val="22"/>
        </w:rPr>
      </w:pPr>
    </w:p>
    <w:p w:rsidR="00092889" w:rsidRDefault="00092889" w:rsidP="00F35CE1">
      <w:pPr>
        <w:pStyle w:val="BodyText2"/>
        <w:spacing w:after="0" w:line="240" w:lineRule="auto"/>
        <w:ind w:left="4320"/>
        <w:rPr>
          <w:szCs w:val="22"/>
        </w:rPr>
      </w:pPr>
    </w:p>
    <w:p w:rsidR="00092889" w:rsidRDefault="00092889" w:rsidP="00F35CE1">
      <w:pPr>
        <w:pStyle w:val="BodyText2"/>
        <w:spacing w:after="0" w:line="240" w:lineRule="auto"/>
        <w:ind w:left="4320"/>
        <w:rPr>
          <w:szCs w:val="22"/>
        </w:rPr>
      </w:pPr>
    </w:p>
    <w:p w:rsidR="00F35CE1" w:rsidRDefault="00F35CE1" w:rsidP="00F35CE1">
      <w:pPr>
        <w:pStyle w:val="BodyText2"/>
        <w:spacing w:after="0" w:line="240" w:lineRule="auto"/>
        <w:ind w:left="4320"/>
        <w:rPr>
          <w:szCs w:val="22"/>
        </w:rPr>
      </w:pPr>
    </w:p>
    <w:p w:rsidR="00F35CE1" w:rsidRDefault="00F35CE1" w:rsidP="00F35CE1">
      <w:pPr>
        <w:pStyle w:val="BodyText2"/>
        <w:spacing w:after="0" w:line="240" w:lineRule="auto"/>
        <w:ind w:left="4320"/>
        <w:rPr>
          <w:szCs w:val="22"/>
        </w:rPr>
      </w:pPr>
    </w:p>
    <w:p w:rsidR="00F35CE1" w:rsidRPr="00245C25" w:rsidRDefault="00F35CE1" w:rsidP="00F35CE1">
      <w:pPr>
        <w:pStyle w:val="BodyText2"/>
        <w:spacing w:after="0" w:line="240" w:lineRule="auto"/>
        <w:ind w:left="4320" w:hanging="360"/>
        <w:rPr>
          <w:szCs w:val="22"/>
        </w:rPr>
      </w:pPr>
      <w:r w:rsidRPr="00C12316">
        <w:rPr>
          <w:i/>
          <w:szCs w:val="22"/>
        </w:rPr>
        <w:t>for</w:t>
      </w:r>
      <w:r>
        <w:rPr>
          <w:szCs w:val="22"/>
        </w:rPr>
        <w:tab/>
        <w:t>Jeffery F. Koerner, Program Administrator</w:t>
      </w:r>
    </w:p>
    <w:p w:rsidR="00F35CE1" w:rsidRDefault="00F35CE1" w:rsidP="00F35CE1">
      <w:pPr>
        <w:pStyle w:val="BodyText2"/>
        <w:spacing w:after="0" w:line="240" w:lineRule="auto"/>
        <w:ind w:left="4320"/>
        <w:rPr>
          <w:szCs w:val="22"/>
        </w:rPr>
      </w:pPr>
      <w:r>
        <w:rPr>
          <w:szCs w:val="22"/>
        </w:rPr>
        <w:t>Office of Permitting and Compliance</w:t>
      </w:r>
    </w:p>
    <w:p w:rsidR="00F35CE1" w:rsidRDefault="00F35CE1" w:rsidP="00F35CE1">
      <w:pPr>
        <w:pStyle w:val="BodyText2"/>
        <w:spacing w:after="0" w:line="240" w:lineRule="auto"/>
        <w:ind w:left="4320"/>
        <w:rPr>
          <w:szCs w:val="22"/>
        </w:rPr>
      </w:pPr>
      <w:r>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475ADC" w:rsidP="00AE52ED">
      <w:pPr>
        <w:jc w:val="both"/>
        <w:rPr>
          <w:szCs w:val="22"/>
        </w:rPr>
      </w:pPr>
      <w:r>
        <w:rPr>
          <w:szCs w:val="22"/>
        </w:rPr>
        <w:t>JFK</w:t>
      </w:r>
      <w:r w:rsidR="00D62B45">
        <w:rPr>
          <w:szCs w:val="22"/>
        </w:rPr>
        <w:t>/</w:t>
      </w:r>
      <w:proofErr w:type="spellStart"/>
      <w:r>
        <w:rPr>
          <w:szCs w:val="22"/>
        </w:rPr>
        <w:t>dlr</w:t>
      </w:r>
      <w:proofErr w:type="spellEnd"/>
      <w:r w:rsidR="004D3B65" w:rsidRPr="00EB1182">
        <w:rPr>
          <w:szCs w:val="22"/>
        </w:rPr>
        <w:t>/</w:t>
      </w:r>
      <w:proofErr w:type="spellStart"/>
      <w:r>
        <w:rPr>
          <w:szCs w:val="22"/>
        </w:rPr>
        <w:t>jpd</w:t>
      </w:r>
      <w:proofErr w:type="spellEnd"/>
    </w:p>
    <w:p w:rsidR="00AE52ED" w:rsidRDefault="00AE52ED" w:rsidP="00AE52ED">
      <w:pPr>
        <w:jc w:val="both"/>
        <w:rPr>
          <w:szCs w:val="22"/>
        </w:rPr>
      </w:pPr>
    </w:p>
    <w:p w:rsidR="004D3B65" w:rsidRDefault="004D3B65" w:rsidP="00AE52ED">
      <w:pPr>
        <w:jc w:val="both"/>
        <w:rPr>
          <w:szCs w:val="22"/>
        </w:rPr>
        <w:sectPr w:rsidR="004D3B65" w:rsidSect="00AE5B8F">
          <w:headerReference w:type="even" r:id="rId18"/>
          <w:headerReference w:type="default" r:id="rId19"/>
          <w:footerReference w:type="default" r:id="rId20"/>
          <w:headerReference w:type="first" r:id="rId21"/>
          <w:pgSz w:w="12240" w:h="15840" w:code="1"/>
          <w:pgMar w:top="1260" w:right="1080" w:bottom="720" w:left="1080" w:header="720" w:footer="720" w:gutter="0"/>
          <w:paperSrc w:first="7" w:other="7"/>
          <w:pgNumType w:start="1"/>
          <w:cols w:space="720"/>
          <w:docGrid w:linePitch="299"/>
        </w:sectPr>
      </w:pPr>
    </w:p>
    <w:p w:rsidR="00C01B12" w:rsidRPr="00ED0160" w:rsidRDefault="00A9193B" w:rsidP="00E54BF7">
      <w:pPr>
        <w:spacing w:before="120" w:after="240"/>
        <w:rPr>
          <w:smallCaps/>
          <w:szCs w:val="22"/>
        </w:rPr>
      </w:pPr>
      <w:r w:rsidRPr="00ED0160">
        <w:rPr>
          <w:b/>
          <w:szCs w:val="22"/>
          <w:u w:val="single"/>
        </w:rPr>
        <w:lastRenderedPageBreak/>
        <w:t>Subsection A.  Facility Description</w:t>
      </w:r>
      <w:bookmarkStart w:id="3" w:name="SectionIA"/>
      <w:bookmarkEnd w:id="3"/>
      <w:r w:rsidR="001E5E57" w:rsidRPr="00ED0160">
        <w:rPr>
          <w:b/>
          <w:smallCaps/>
          <w:szCs w:val="22"/>
        </w:rPr>
        <w:t>.</w:t>
      </w:r>
    </w:p>
    <w:p w:rsidR="001227B4" w:rsidRPr="00ED0160" w:rsidRDefault="001227B4" w:rsidP="00092889">
      <w:pPr>
        <w:tabs>
          <w:tab w:val="left" w:pos="-1440"/>
          <w:tab w:val="left" w:pos="-720"/>
          <w:tab w:val="left" w:pos="5472"/>
        </w:tabs>
        <w:suppressAutoHyphens/>
        <w:overflowPunct w:val="0"/>
        <w:autoSpaceDE w:val="0"/>
        <w:autoSpaceDN w:val="0"/>
        <w:adjustRightInd w:val="0"/>
        <w:spacing w:after="120"/>
        <w:ind w:right="-432"/>
        <w:textAlignment w:val="baseline"/>
      </w:pPr>
      <w:r w:rsidRPr="00ED0160">
        <w:t xml:space="preserve">This facility is engaged in landfilling of municipal solid waste (MSW).  This landfill has a design capacity greater than 2.5 million megagrams by mass and 2.5 million cubic meters by volume.  Landfill operation </w:t>
      </w:r>
      <w:r w:rsidR="00D5338B" w:rsidRPr="00ED0160">
        <w:t>commenced at this site in 1975.</w:t>
      </w:r>
      <w:r w:rsidRPr="00ED0160">
        <w:t xml:space="preserve">  MSW was accepted in the now closed 60 acre western section of the landfill from 1975 through 1990.  </w:t>
      </w:r>
      <w:r w:rsidR="00D4303E">
        <w:t>The active Class I</w:t>
      </w:r>
      <w:r w:rsidR="004F52C8">
        <w:t xml:space="preserve"> landfill consists of Phases 1,</w:t>
      </w:r>
      <w:r w:rsidR="00A96BD3">
        <w:t xml:space="preserve"> 1A and 2.  The 20 acre Phase 1</w:t>
      </w:r>
      <w:r w:rsidRPr="00ED0160">
        <w:t xml:space="preserve"> landfill ce</w:t>
      </w:r>
      <w:r w:rsidR="00A46427">
        <w:t>ll began accepting waste in 1991</w:t>
      </w:r>
      <w:r w:rsidRPr="00ED0160">
        <w:t xml:space="preserve"> and continued th</w:t>
      </w:r>
      <w:r w:rsidR="004F52C8">
        <w:t>rough 2005.  The active Phase 2</w:t>
      </w:r>
      <w:r w:rsidRPr="00ED0160">
        <w:t xml:space="preserve"> cell </w:t>
      </w:r>
      <w:r w:rsidR="004F52C8">
        <w:t>b</w:t>
      </w:r>
      <w:r w:rsidRPr="00ED0160">
        <w:t>egan accepting MSW in October of 2005 and is expected to reach its capacity in 2014.  (At that time</w:t>
      </w:r>
      <w:r w:rsidR="00707231" w:rsidRPr="00ED0160">
        <w:t>,</w:t>
      </w:r>
      <w:r w:rsidR="004F52C8">
        <w:t xml:space="preserve"> a new Phase 3</w:t>
      </w:r>
      <w:r w:rsidR="00116424">
        <w:t xml:space="preserve"> cell</w:t>
      </w:r>
      <w:r w:rsidRPr="00ED0160">
        <w:t xml:space="preserve"> is expected begin operation, which will provide additional capacity expected to last until 2027.)  </w:t>
      </w:r>
      <w:r w:rsidR="004F52C8">
        <w:t xml:space="preserve"> </w:t>
      </w:r>
      <w:r w:rsidRPr="00ED0160">
        <w:t xml:space="preserve">Based on the </w:t>
      </w:r>
      <w:r w:rsidR="005D40DD">
        <w:t>New Source Performance Standards (</w:t>
      </w:r>
      <w:r w:rsidRPr="00ED0160">
        <w:t>NSPS</w:t>
      </w:r>
      <w:r w:rsidR="005D40DD">
        <w:t>)</w:t>
      </w:r>
      <w:r w:rsidRPr="00ED0160">
        <w:t xml:space="preserve"> </w:t>
      </w:r>
      <w:r w:rsidR="004F52C8">
        <w:t xml:space="preserve">Subpart WWW </w:t>
      </w:r>
      <w:r w:rsidRPr="00ED0160">
        <w:t>Tier 2 Sampling and NMOC (Non-Methane Organic Compounds) Emission Estimate Repor</w:t>
      </w:r>
      <w:r w:rsidR="00D5338B" w:rsidRPr="00ED0160">
        <w:t>t for this facility dated June 24, 2011</w:t>
      </w:r>
      <w:r w:rsidRPr="00ED0160">
        <w:t>, the projected yearly waste acceptance</w:t>
      </w:r>
      <w:r w:rsidR="00D5338B" w:rsidRPr="00ED0160">
        <w:t xml:space="preserve"> rate was 97</w:t>
      </w:r>
      <w:r w:rsidR="00686D13">
        <w:t>,</w:t>
      </w:r>
      <w:r w:rsidR="00D5338B" w:rsidRPr="00ED0160">
        <w:t>348</w:t>
      </w:r>
      <w:r w:rsidR="00A46427">
        <w:t xml:space="preserve"> </w:t>
      </w:r>
      <w:r w:rsidR="00D5338B" w:rsidRPr="00ED0160">
        <w:t>Mg/year for 2011</w:t>
      </w:r>
      <w:r w:rsidRPr="00ED0160">
        <w:t xml:space="preserve"> and was projected to incr</w:t>
      </w:r>
      <w:r w:rsidR="00D5338B" w:rsidRPr="00ED0160">
        <w:t>ease to 124,424</w:t>
      </w:r>
      <w:r w:rsidRPr="00ED0160">
        <w:t xml:space="preserve"> Mg/year</w:t>
      </w:r>
      <w:r w:rsidR="00CE0C8B">
        <w:t xml:space="preserve"> for 2016</w:t>
      </w:r>
      <w:r w:rsidR="00D5338B" w:rsidRPr="00ED0160">
        <w:t>.  Based on the June 24, 2011</w:t>
      </w:r>
      <w:r w:rsidRPr="00ED0160">
        <w:t xml:space="preserve"> NMOC emission rate report, the </w:t>
      </w:r>
      <w:r w:rsidR="00D5338B" w:rsidRPr="00ED0160">
        <w:t xml:space="preserve">uncontrolled </w:t>
      </w:r>
      <w:r w:rsidRPr="00ED0160">
        <w:t>NMOC em</w:t>
      </w:r>
      <w:r w:rsidR="00D5338B" w:rsidRPr="00ED0160">
        <w:t>issions are estimated to b</w:t>
      </w:r>
      <w:r w:rsidR="00CE0C8B">
        <w:t>e 8.43 Mg/year for the year 2016</w:t>
      </w:r>
      <w:r w:rsidRPr="00ED0160">
        <w:t xml:space="preserve">.  This landfill does not contain a bioreactor.  </w:t>
      </w:r>
      <w:r w:rsidRPr="00AE6D4B">
        <w:rPr>
          <w:strike/>
          <w:highlight w:val="yellow"/>
        </w:rPr>
        <w:t>While asbestos was accepted at this landfill in the past it is no longer an active asbestos waste disposal site.</w:t>
      </w:r>
      <w:r w:rsidRPr="00AE6D4B">
        <w:rPr>
          <w:strike/>
        </w:rPr>
        <w:t xml:space="preserve"> </w:t>
      </w:r>
      <w:r w:rsidRPr="00ED0160">
        <w:t xml:space="preserve"> </w:t>
      </w:r>
      <w:r w:rsidR="00D71988" w:rsidRPr="000F18DF">
        <w:rPr>
          <w:szCs w:val="22"/>
          <w:highlight w:val="yellow"/>
          <w:u w:val="double"/>
        </w:rPr>
        <w:t>Th</w:t>
      </w:r>
      <w:r w:rsidR="00F35CE1">
        <w:rPr>
          <w:szCs w:val="22"/>
          <w:highlight w:val="yellow"/>
          <w:u w:val="double"/>
        </w:rPr>
        <w:t>e</w:t>
      </w:r>
      <w:r w:rsidR="00D71988" w:rsidRPr="000F18DF">
        <w:rPr>
          <w:szCs w:val="22"/>
          <w:highlight w:val="yellow"/>
          <w:u w:val="double"/>
        </w:rPr>
        <w:t xml:space="preserve"> landfill is permitted to accept asbestos</w:t>
      </w:r>
      <w:r w:rsidR="00D71988">
        <w:rPr>
          <w:szCs w:val="22"/>
          <w:highlight w:val="yellow"/>
          <w:u w:val="double"/>
        </w:rPr>
        <w:t xml:space="preserve"> and is an active asbestos waste disposal site</w:t>
      </w:r>
      <w:r w:rsidR="00D71988" w:rsidRPr="000F18DF">
        <w:rPr>
          <w:szCs w:val="22"/>
          <w:highlight w:val="yellow"/>
          <w:u w:val="double"/>
        </w:rPr>
        <w:t>.</w:t>
      </w:r>
      <w:r w:rsidR="00AE6D4B" w:rsidRPr="00AE6D4B">
        <w:rPr>
          <w:u w:val="double"/>
        </w:rPr>
        <w:t xml:space="preserve"> </w:t>
      </w:r>
      <w:r w:rsidR="00AE6D4B">
        <w:t xml:space="preserve"> </w:t>
      </w:r>
      <w:r w:rsidRPr="00ED0160">
        <w:rPr>
          <w:szCs w:val="22"/>
        </w:rPr>
        <w:t xml:space="preserve">This landfill has a voluntarily installed </w:t>
      </w:r>
      <w:r w:rsidRPr="00ED0160">
        <w:rPr>
          <w:i/>
          <w:szCs w:val="22"/>
        </w:rPr>
        <w:t>(i.e., no</w:t>
      </w:r>
      <w:r w:rsidR="00686D13">
        <w:rPr>
          <w:i/>
          <w:szCs w:val="22"/>
        </w:rPr>
        <w:t>t required by NSPS Subpart WWW -</w:t>
      </w:r>
      <w:r w:rsidR="004F52C8">
        <w:rPr>
          <w:i/>
          <w:szCs w:val="22"/>
        </w:rPr>
        <w:t xml:space="preserve"> see Subsection C. below) </w:t>
      </w:r>
      <w:r w:rsidRPr="00ED0160">
        <w:rPr>
          <w:i/>
          <w:szCs w:val="22"/>
        </w:rPr>
        <w:t xml:space="preserve"> </w:t>
      </w:r>
      <w:r w:rsidRPr="00ED0160">
        <w:rPr>
          <w:szCs w:val="22"/>
        </w:rPr>
        <w:t xml:space="preserve">LFG collection </w:t>
      </w:r>
      <w:r w:rsidR="00D5338B" w:rsidRPr="00ED0160">
        <w:rPr>
          <w:szCs w:val="22"/>
        </w:rPr>
        <w:t xml:space="preserve">and control </w:t>
      </w:r>
      <w:r w:rsidRPr="00ED0160">
        <w:rPr>
          <w:szCs w:val="22"/>
        </w:rPr>
        <w:t>system in Phase</w:t>
      </w:r>
      <w:r w:rsidR="004F52C8">
        <w:rPr>
          <w:szCs w:val="22"/>
        </w:rPr>
        <w:t>s</w:t>
      </w:r>
      <w:r w:rsidR="00A96BD3">
        <w:rPr>
          <w:szCs w:val="22"/>
        </w:rPr>
        <w:t xml:space="preserve"> 1</w:t>
      </w:r>
      <w:r w:rsidR="004F52C8">
        <w:rPr>
          <w:szCs w:val="22"/>
        </w:rPr>
        <w:t>, 1A and portions of Phase 2</w:t>
      </w:r>
      <w:r w:rsidRPr="00ED0160">
        <w:rPr>
          <w:szCs w:val="22"/>
        </w:rPr>
        <w:t>, with an open candlestick flare used to combust the collected LFG.  The LFG collection system and flare became operational in April of 2010.</w:t>
      </w:r>
      <w:r w:rsidR="00031FC9" w:rsidRPr="0091379E">
        <w:rPr>
          <w:szCs w:val="22"/>
          <w:u w:val="double"/>
        </w:rPr>
        <w:t xml:space="preserve">  </w:t>
      </w:r>
      <w:r w:rsidR="00031FC9" w:rsidRPr="0091379E">
        <w:rPr>
          <w:szCs w:val="22"/>
          <w:highlight w:val="yellow"/>
          <w:u w:val="double"/>
        </w:rPr>
        <w:t xml:space="preserve">The landfill includes </w:t>
      </w:r>
      <w:r w:rsidR="003507C2" w:rsidRPr="0091379E">
        <w:rPr>
          <w:szCs w:val="22"/>
          <w:highlight w:val="yellow"/>
          <w:u w:val="double"/>
        </w:rPr>
        <w:t>four</w:t>
      </w:r>
      <w:r w:rsidR="00031FC9" w:rsidRPr="0091379E">
        <w:rPr>
          <w:szCs w:val="22"/>
          <w:highlight w:val="yellow"/>
          <w:u w:val="double"/>
        </w:rPr>
        <w:t xml:space="preserve"> nonemergency diesel fired engines (EU 003</w:t>
      </w:r>
      <w:r w:rsidR="003507C2" w:rsidRPr="0091379E">
        <w:rPr>
          <w:szCs w:val="22"/>
          <w:highlight w:val="yellow"/>
          <w:u w:val="double"/>
        </w:rPr>
        <w:t xml:space="preserve"> and EU 005</w:t>
      </w:r>
      <w:r w:rsidR="00031FC9" w:rsidRPr="0091379E">
        <w:rPr>
          <w:szCs w:val="22"/>
          <w:highlight w:val="yellow"/>
          <w:u w:val="double"/>
        </w:rPr>
        <w:t>)</w:t>
      </w:r>
      <w:r w:rsidR="003507C2" w:rsidRPr="0091379E">
        <w:rPr>
          <w:szCs w:val="22"/>
          <w:highlight w:val="yellow"/>
          <w:u w:val="double"/>
        </w:rPr>
        <w:t>, two emergency diesel fired engines (EU 004 and EU 006), and one emergency propane spark ignition engine (EU 007).</w:t>
      </w:r>
      <w:r w:rsidR="00031FC9" w:rsidRPr="0091379E">
        <w:rPr>
          <w:szCs w:val="22"/>
          <w:u w:val="double"/>
        </w:rPr>
        <w:t xml:space="preserve"> </w:t>
      </w:r>
    </w:p>
    <w:p w:rsidR="001227B4" w:rsidRPr="00092889" w:rsidRDefault="001227B4" w:rsidP="00092889">
      <w:pPr>
        <w:overflowPunct w:val="0"/>
        <w:autoSpaceDE w:val="0"/>
        <w:autoSpaceDN w:val="0"/>
        <w:adjustRightInd w:val="0"/>
        <w:spacing w:after="120"/>
        <w:textAlignment w:val="baseline"/>
      </w:pPr>
      <w:r w:rsidRPr="00ED0160">
        <w:t xml:space="preserve">Also included in this permit are miscellaneous unregulated/insignificant emissions units and/or activities associated with the landfilling operations.  </w:t>
      </w:r>
      <w:r w:rsidRPr="00ED0160">
        <w:rPr>
          <w:i/>
        </w:rPr>
        <w:t>(See below and Appendix I-1)</w:t>
      </w:r>
    </w:p>
    <w:p w:rsidR="00C01B12" w:rsidRDefault="00C01B12" w:rsidP="00E54BF7">
      <w:pPr>
        <w:spacing w:after="120"/>
        <w:rPr>
          <w:b/>
          <w:szCs w:val="22"/>
          <w:u w:val="single"/>
        </w:rPr>
      </w:pPr>
      <w:r w:rsidRPr="00A30956">
        <w:rPr>
          <w:b/>
          <w:szCs w:val="22"/>
          <w:u w:val="single"/>
        </w:rPr>
        <w:t>Subsection B.  Summary of Emissions Units</w:t>
      </w:r>
      <w:bookmarkStart w:id="4" w:name="SectionIB"/>
      <w:bookmarkEnd w:id="4"/>
      <w:r w:rsidR="00E54BF7">
        <w:rPr>
          <w:b/>
          <w:szCs w:val="22"/>
          <w:u w:val="single"/>
        </w:rPr>
        <w:t xml:space="preserve"> (EUs)</w:t>
      </w:r>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5D7DE0">
        <w:tc>
          <w:tcPr>
            <w:tcW w:w="1016" w:type="dxa"/>
            <w:tcBorders>
              <w:top w:val="single" w:sz="12" w:space="0" w:color="auto"/>
              <w:bottom w:val="double" w:sz="4" w:space="0" w:color="auto"/>
            </w:tcBorders>
          </w:tcPr>
          <w:p w:rsidR="00C01B12" w:rsidRPr="00ED0160" w:rsidRDefault="00C01B12" w:rsidP="00D66F5B">
            <w:pPr>
              <w:jc w:val="center"/>
              <w:rPr>
                <w:b/>
              </w:rPr>
            </w:pPr>
            <w:r w:rsidRPr="00ED0160">
              <w:rPr>
                <w:b/>
              </w:rPr>
              <w:t>EU No.</w:t>
            </w:r>
          </w:p>
        </w:tc>
        <w:tc>
          <w:tcPr>
            <w:tcW w:w="8938" w:type="dxa"/>
            <w:tcBorders>
              <w:top w:val="single" w:sz="12" w:space="0" w:color="auto"/>
              <w:bottom w:val="double" w:sz="4" w:space="0" w:color="auto"/>
            </w:tcBorders>
          </w:tcPr>
          <w:p w:rsidR="00C01B12" w:rsidRPr="00ED0160" w:rsidRDefault="00C01B12" w:rsidP="00D66F5B">
            <w:pPr>
              <w:pStyle w:val="Heading2"/>
              <w:rPr>
                <w:szCs w:val="22"/>
                <w:u w:val="none"/>
              </w:rPr>
            </w:pPr>
            <w:r w:rsidRPr="00ED0160">
              <w:rPr>
                <w:szCs w:val="22"/>
                <w:u w:val="none"/>
              </w:rPr>
              <w:t>Brief Description</w:t>
            </w:r>
          </w:p>
        </w:tc>
      </w:tr>
      <w:tr w:rsidR="00C01B12" w:rsidTr="005D7DE0">
        <w:tc>
          <w:tcPr>
            <w:tcW w:w="9954" w:type="dxa"/>
            <w:gridSpan w:val="2"/>
            <w:tcBorders>
              <w:top w:val="double" w:sz="4" w:space="0" w:color="auto"/>
            </w:tcBorders>
          </w:tcPr>
          <w:p w:rsidR="00C01B12" w:rsidRPr="00ED0160" w:rsidRDefault="00C01B12" w:rsidP="00D66F5B">
            <w:pPr>
              <w:rPr>
                <w:i/>
              </w:rPr>
            </w:pPr>
            <w:r w:rsidRPr="00ED0160">
              <w:rPr>
                <w:i/>
              </w:rPr>
              <w:t>Regulated Emissions Units</w:t>
            </w:r>
          </w:p>
        </w:tc>
      </w:tr>
      <w:tr w:rsidR="001227B4" w:rsidTr="005D7DE0">
        <w:tc>
          <w:tcPr>
            <w:tcW w:w="1016" w:type="dxa"/>
            <w:vAlign w:val="center"/>
          </w:tcPr>
          <w:p w:rsidR="001227B4" w:rsidRPr="00ED0160" w:rsidRDefault="001227B4" w:rsidP="009F2E32">
            <w:pPr>
              <w:jc w:val="center"/>
              <w:rPr>
                <w:szCs w:val="22"/>
              </w:rPr>
            </w:pPr>
            <w:r w:rsidRPr="00ED0160">
              <w:rPr>
                <w:szCs w:val="22"/>
              </w:rPr>
              <w:t>001</w:t>
            </w:r>
          </w:p>
        </w:tc>
        <w:tc>
          <w:tcPr>
            <w:tcW w:w="8938" w:type="dxa"/>
            <w:vAlign w:val="center"/>
          </w:tcPr>
          <w:p w:rsidR="001227B4" w:rsidRPr="00ED0160" w:rsidRDefault="001227B4" w:rsidP="009F2E32">
            <w:pPr>
              <w:rPr>
                <w:szCs w:val="22"/>
              </w:rPr>
            </w:pPr>
            <w:r w:rsidRPr="00ED0160">
              <w:rPr>
                <w:szCs w:val="22"/>
              </w:rPr>
              <w:t xml:space="preserve">Municipal Solid Waste </w:t>
            </w:r>
            <w:r w:rsidR="00C351EB" w:rsidRPr="00ED0160">
              <w:rPr>
                <w:szCs w:val="22"/>
              </w:rPr>
              <w:t xml:space="preserve">(MSW) </w:t>
            </w:r>
            <w:r w:rsidRPr="00ED0160">
              <w:rPr>
                <w:szCs w:val="22"/>
              </w:rPr>
              <w:t>Landfill with LFG collection System and Open Candlestick Flare</w:t>
            </w:r>
          </w:p>
        </w:tc>
      </w:tr>
      <w:tr w:rsidR="005D7DE0" w:rsidTr="005D7DE0">
        <w:tc>
          <w:tcPr>
            <w:tcW w:w="1016" w:type="dxa"/>
            <w:tcBorders>
              <w:bottom w:val="single" w:sz="6" w:space="0" w:color="auto"/>
            </w:tcBorders>
            <w:vAlign w:val="center"/>
          </w:tcPr>
          <w:p w:rsidR="005D7DE0" w:rsidRPr="005D7DE0" w:rsidRDefault="005D7DE0" w:rsidP="005D7DE0">
            <w:pPr>
              <w:jc w:val="center"/>
              <w:rPr>
                <w:strike/>
                <w:szCs w:val="22"/>
                <w:highlight w:val="yellow"/>
              </w:rPr>
            </w:pPr>
            <w:r w:rsidRPr="005D7DE0">
              <w:rPr>
                <w:strike/>
                <w:szCs w:val="22"/>
                <w:highlight w:val="yellow"/>
              </w:rPr>
              <w:t>003</w:t>
            </w:r>
          </w:p>
        </w:tc>
        <w:tc>
          <w:tcPr>
            <w:tcW w:w="8938" w:type="dxa"/>
            <w:tcBorders>
              <w:bottom w:val="single" w:sz="6" w:space="0" w:color="auto"/>
            </w:tcBorders>
            <w:vAlign w:val="center"/>
          </w:tcPr>
          <w:p w:rsidR="005D7DE0" w:rsidRPr="005D7DE0" w:rsidRDefault="005D7DE0" w:rsidP="005D7DE0">
            <w:pPr>
              <w:overflowPunct w:val="0"/>
              <w:autoSpaceDE w:val="0"/>
              <w:autoSpaceDN w:val="0"/>
              <w:adjustRightInd w:val="0"/>
              <w:textAlignment w:val="baseline"/>
              <w:rPr>
                <w:strike/>
                <w:sz w:val="20"/>
                <w:highlight w:val="yellow"/>
              </w:rPr>
            </w:pPr>
            <w:r w:rsidRPr="005D7DE0">
              <w:rPr>
                <w:strike/>
                <w:szCs w:val="22"/>
                <w:highlight w:val="yellow"/>
              </w:rPr>
              <w:t xml:space="preserve">Existing Stationary Compression Ignition (CI) Reciprocating Internal Combustion Engines (RICE) rated at </w:t>
            </w:r>
            <w:r w:rsidRPr="005D7DE0">
              <w:rPr>
                <w:strike/>
                <w:szCs w:val="22"/>
                <w:highlight w:val="yellow"/>
                <w:u w:val="single"/>
              </w:rPr>
              <w:t>&lt;</w:t>
            </w:r>
            <w:r w:rsidRPr="005D7DE0">
              <w:rPr>
                <w:strike/>
                <w:szCs w:val="22"/>
                <w:highlight w:val="yellow"/>
              </w:rPr>
              <w:t xml:space="preserve"> 300 HP </w:t>
            </w:r>
            <w:r w:rsidRPr="005D7DE0">
              <w:rPr>
                <w:i/>
                <w:strike/>
                <w:szCs w:val="22"/>
                <w:highlight w:val="yellow"/>
              </w:rPr>
              <w:t>(subject to NESHAP 40 CFR 63 Subpart ZZZZ)</w:t>
            </w:r>
          </w:p>
        </w:tc>
      </w:tr>
      <w:tr w:rsidR="005D7DE0" w:rsidTr="005D7DE0">
        <w:tc>
          <w:tcPr>
            <w:tcW w:w="1016" w:type="dxa"/>
            <w:tcBorders>
              <w:bottom w:val="single" w:sz="6" w:space="0" w:color="auto"/>
            </w:tcBorders>
            <w:vAlign w:val="center"/>
          </w:tcPr>
          <w:p w:rsidR="005D7DE0" w:rsidRPr="005D7DE0" w:rsidRDefault="005D7DE0" w:rsidP="005D7DE0">
            <w:pPr>
              <w:jc w:val="center"/>
              <w:rPr>
                <w:strike/>
                <w:szCs w:val="22"/>
                <w:highlight w:val="yellow"/>
              </w:rPr>
            </w:pPr>
            <w:r w:rsidRPr="005D7DE0">
              <w:rPr>
                <w:strike/>
                <w:szCs w:val="22"/>
                <w:highlight w:val="yellow"/>
              </w:rPr>
              <w:t>004</w:t>
            </w:r>
          </w:p>
        </w:tc>
        <w:tc>
          <w:tcPr>
            <w:tcW w:w="8938" w:type="dxa"/>
            <w:tcBorders>
              <w:bottom w:val="single" w:sz="6" w:space="0" w:color="auto"/>
            </w:tcBorders>
            <w:vAlign w:val="center"/>
          </w:tcPr>
          <w:p w:rsidR="005D7DE0" w:rsidRPr="005D7DE0" w:rsidRDefault="005D7DE0" w:rsidP="005D7DE0">
            <w:pPr>
              <w:overflowPunct w:val="0"/>
              <w:autoSpaceDE w:val="0"/>
              <w:autoSpaceDN w:val="0"/>
              <w:adjustRightInd w:val="0"/>
              <w:textAlignment w:val="baseline"/>
              <w:rPr>
                <w:strike/>
                <w:szCs w:val="22"/>
                <w:highlight w:val="yellow"/>
              </w:rPr>
            </w:pPr>
            <w:r w:rsidRPr="005D7DE0">
              <w:rPr>
                <w:strike/>
                <w:szCs w:val="22"/>
                <w:highlight w:val="yellow"/>
              </w:rPr>
              <w:t xml:space="preserve">Existing Emergency Generator Stationary Compression Ignition (CI) Reciprocating Internal Combustion Engine(s) (RICE) rated at  </w:t>
            </w:r>
            <w:r w:rsidRPr="005D7DE0">
              <w:rPr>
                <w:strike/>
                <w:szCs w:val="22"/>
                <w:highlight w:val="yellow"/>
                <w:u w:val="single"/>
              </w:rPr>
              <w:t>&lt;</w:t>
            </w:r>
            <w:r w:rsidRPr="005D7DE0">
              <w:rPr>
                <w:strike/>
                <w:szCs w:val="22"/>
                <w:highlight w:val="yellow"/>
              </w:rPr>
              <w:t xml:space="preserve"> 500 HP  </w:t>
            </w:r>
            <w:r w:rsidRPr="005D7DE0">
              <w:rPr>
                <w:i/>
                <w:strike/>
                <w:szCs w:val="22"/>
                <w:highlight w:val="yellow"/>
              </w:rPr>
              <w:t>(subject to NESHAP 40 CFR 63 Subpart ZZZZ)</w:t>
            </w:r>
          </w:p>
        </w:tc>
      </w:tr>
      <w:tr w:rsidR="005D7DE0" w:rsidTr="005D7DE0">
        <w:tc>
          <w:tcPr>
            <w:tcW w:w="1016" w:type="dxa"/>
            <w:tcBorders>
              <w:bottom w:val="single" w:sz="6" w:space="0" w:color="auto"/>
            </w:tcBorders>
            <w:vAlign w:val="center"/>
          </w:tcPr>
          <w:p w:rsidR="005D7DE0" w:rsidRPr="005D7DE0" w:rsidRDefault="005D7DE0" w:rsidP="005D7DE0">
            <w:pPr>
              <w:jc w:val="center"/>
              <w:rPr>
                <w:szCs w:val="22"/>
                <w:highlight w:val="yellow"/>
                <w:u w:val="double"/>
              </w:rPr>
            </w:pPr>
            <w:r w:rsidRPr="005D7DE0">
              <w:rPr>
                <w:szCs w:val="22"/>
                <w:highlight w:val="yellow"/>
                <w:u w:val="double"/>
              </w:rPr>
              <w:t>003</w:t>
            </w:r>
          </w:p>
        </w:tc>
        <w:tc>
          <w:tcPr>
            <w:tcW w:w="8938" w:type="dxa"/>
            <w:tcBorders>
              <w:bottom w:val="single" w:sz="6" w:space="0" w:color="auto"/>
            </w:tcBorders>
            <w:vAlign w:val="center"/>
          </w:tcPr>
          <w:p w:rsidR="005D7DE0" w:rsidRPr="005D7DE0" w:rsidRDefault="00975E49" w:rsidP="005D7DE0">
            <w:pPr>
              <w:rPr>
                <w:highlight w:val="yellow"/>
                <w:u w:val="double"/>
              </w:rPr>
            </w:pPr>
            <w:r>
              <w:rPr>
                <w:szCs w:val="22"/>
                <w:highlight w:val="yellow"/>
                <w:u w:val="double"/>
              </w:rPr>
              <w:t>Non-Emergency Diesel Engines (</w:t>
            </w:r>
            <w:r w:rsidR="00E65808">
              <w:rPr>
                <w:szCs w:val="22"/>
                <w:highlight w:val="yellow"/>
                <w:u w:val="double"/>
              </w:rPr>
              <w:t>2-</w:t>
            </w:r>
            <w:r>
              <w:rPr>
                <w:szCs w:val="22"/>
                <w:highlight w:val="yellow"/>
                <w:u w:val="double"/>
              </w:rPr>
              <w:t xml:space="preserve">10.5, 50 and 99 </w:t>
            </w:r>
            <w:r w:rsidR="005D40DD">
              <w:rPr>
                <w:szCs w:val="22"/>
                <w:highlight w:val="yellow"/>
                <w:u w:val="double"/>
              </w:rPr>
              <w:t>horse power (</w:t>
            </w:r>
            <w:r>
              <w:rPr>
                <w:szCs w:val="22"/>
                <w:highlight w:val="yellow"/>
                <w:u w:val="double"/>
              </w:rPr>
              <w:t>HP</w:t>
            </w:r>
            <w:r w:rsidR="005D40DD">
              <w:rPr>
                <w:szCs w:val="22"/>
                <w:highlight w:val="yellow"/>
                <w:u w:val="double"/>
              </w:rPr>
              <w:t>)</w:t>
            </w:r>
            <w:r>
              <w:rPr>
                <w:szCs w:val="22"/>
                <w:highlight w:val="yellow"/>
                <w:u w:val="double"/>
              </w:rPr>
              <w:t>)</w:t>
            </w:r>
          </w:p>
        </w:tc>
      </w:tr>
      <w:tr w:rsidR="005D7DE0" w:rsidTr="005D7DE0">
        <w:tc>
          <w:tcPr>
            <w:tcW w:w="1016" w:type="dxa"/>
            <w:tcBorders>
              <w:top w:val="single" w:sz="6" w:space="0" w:color="auto"/>
              <w:bottom w:val="single" w:sz="6" w:space="0" w:color="auto"/>
            </w:tcBorders>
            <w:vAlign w:val="center"/>
          </w:tcPr>
          <w:p w:rsidR="005D7DE0" w:rsidRPr="005D7DE0" w:rsidRDefault="005D7DE0" w:rsidP="005D7DE0">
            <w:pPr>
              <w:jc w:val="center"/>
              <w:rPr>
                <w:szCs w:val="22"/>
                <w:highlight w:val="yellow"/>
                <w:u w:val="double"/>
              </w:rPr>
            </w:pPr>
            <w:r w:rsidRPr="005D7DE0">
              <w:rPr>
                <w:szCs w:val="22"/>
                <w:highlight w:val="yellow"/>
                <w:u w:val="double"/>
              </w:rPr>
              <w:t>004</w:t>
            </w:r>
          </w:p>
        </w:tc>
        <w:tc>
          <w:tcPr>
            <w:tcW w:w="8938" w:type="dxa"/>
            <w:tcBorders>
              <w:top w:val="single" w:sz="6" w:space="0" w:color="auto"/>
              <w:bottom w:val="single" w:sz="6" w:space="0" w:color="auto"/>
            </w:tcBorders>
            <w:vAlign w:val="center"/>
          </w:tcPr>
          <w:p w:rsidR="005D7DE0" w:rsidRPr="005D7DE0" w:rsidRDefault="005D7DE0" w:rsidP="005D7DE0">
            <w:pPr>
              <w:rPr>
                <w:szCs w:val="22"/>
                <w:highlight w:val="yellow"/>
                <w:u w:val="double"/>
              </w:rPr>
            </w:pPr>
            <w:r w:rsidRPr="005D7DE0">
              <w:rPr>
                <w:szCs w:val="22"/>
                <w:highlight w:val="yellow"/>
                <w:u w:val="double"/>
              </w:rPr>
              <w:t>Emergency Diesel Engine</w:t>
            </w:r>
            <w:r w:rsidR="00975E49">
              <w:rPr>
                <w:szCs w:val="22"/>
                <w:highlight w:val="yellow"/>
                <w:u w:val="double"/>
              </w:rPr>
              <w:t xml:space="preserve"> (269 HP)</w:t>
            </w:r>
          </w:p>
        </w:tc>
      </w:tr>
      <w:tr w:rsidR="005D7DE0" w:rsidTr="005D7DE0">
        <w:tc>
          <w:tcPr>
            <w:tcW w:w="1016" w:type="dxa"/>
            <w:tcBorders>
              <w:top w:val="single" w:sz="6" w:space="0" w:color="auto"/>
              <w:bottom w:val="single" w:sz="6" w:space="0" w:color="auto"/>
            </w:tcBorders>
            <w:vAlign w:val="center"/>
          </w:tcPr>
          <w:p w:rsidR="005D7DE0" w:rsidRPr="00C508C9" w:rsidRDefault="005D7DE0" w:rsidP="005D7DE0">
            <w:pPr>
              <w:jc w:val="center"/>
              <w:rPr>
                <w:szCs w:val="22"/>
                <w:highlight w:val="yellow"/>
                <w:u w:val="double"/>
              </w:rPr>
            </w:pPr>
            <w:r>
              <w:rPr>
                <w:szCs w:val="22"/>
                <w:highlight w:val="yellow"/>
                <w:u w:val="double"/>
              </w:rPr>
              <w:t>005</w:t>
            </w:r>
          </w:p>
        </w:tc>
        <w:tc>
          <w:tcPr>
            <w:tcW w:w="8938" w:type="dxa"/>
            <w:tcBorders>
              <w:top w:val="single" w:sz="6" w:space="0" w:color="auto"/>
              <w:bottom w:val="single" w:sz="6" w:space="0" w:color="auto"/>
            </w:tcBorders>
            <w:vAlign w:val="center"/>
          </w:tcPr>
          <w:p w:rsidR="005D7DE0" w:rsidRPr="00C508C9" w:rsidRDefault="00975E49" w:rsidP="005D7DE0">
            <w:pPr>
              <w:rPr>
                <w:szCs w:val="22"/>
                <w:highlight w:val="yellow"/>
                <w:u w:val="double"/>
              </w:rPr>
            </w:pPr>
            <w:r>
              <w:rPr>
                <w:szCs w:val="22"/>
                <w:highlight w:val="yellow"/>
                <w:u w:val="double"/>
              </w:rPr>
              <w:t xml:space="preserve">Non-Emergency Diesel </w:t>
            </w:r>
            <w:r w:rsidR="005D7DE0">
              <w:rPr>
                <w:szCs w:val="22"/>
                <w:highlight w:val="yellow"/>
                <w:u w:val="double"/>
              </w:rPr>
              <w:t xml:space="preserve">Engine </w:t>
            </w:r>
            <w:r>
              <w:rPr>
                <w:szCs w:val="22"/>
                <w:highlight w:val="yellow"/>
                <w:u w:val="double"/>
              </w:rPr>
              <w:t>(98 HP)</w:t>
            </w:r>
          </w:p>
        </w:tc>
      </w:tr>
      <w:tr w:rsidR="005D7DE0" w:rsidTr="005D7DE0">
        <w:tc>
          <w:tcPr>
            <w:tcW w:w="1016" w:type="dxa"/>
            <w:tcBorders>
              <w:top w:val="single" w:sz="6" w:space="0" w:color="auto"/>
              <w:bottom w:val="single" w:sz="6" w:space="0" w:color="auto"/>
            </w:tcBorders>
            <w:vAlign w:val="center"/>
          </w:tcPr>
          <w:p w:rsidR="005D7DE0" w:rsidRPr="00C508C9" w:rsidRDefault="005D7DE0" w:rsidP="005D7DE0">
            <w:pPr>
              <w:jc w:val="center"/>
              <w:rPr>
                <w:szCs w:val="22"/>
                <w:highlight w:val="yellow"/>
                <w:u w:val="double"/>
              </w:rPr>
            </w:pPr>
            <w:r>
              <w:rPr>
                <w:szCs w:val="22"/>
                <w:highlight w:val="yellow"/>
                <w:u w:val="double"/>
              </w:rPr>
              <w:t>006</w:t>
            </w:r>
          </w:p>
        </w:tc>
        <w:tc>
          <w:tcPr>
            <w:tcW w:w="8938" w:type="dxa"/>
            <w:tcBorders>
              <w:top w:val="single" w:sz="6" w:space="0" w:color="auto"/>
              <w:bottom w:val="single" w:sz="6" w:space="0" w:color="auto"/>
            </w:tcBorders>
            <w:vAlign w:val="center"/>
          </w:tcPr>
          <w:p w:rsidR="005D7DE0" w:rsidRPr="00C508C9" w:rsidRDefault="005D7DE0" w:rsidP="00975E49">
            <w:pPr>
              <w:rPr>
                <w:szCs w:val="22"/>
                <w:highlight w:val="yellow"/>
                <w:u w:val="double"/>
              </w:rPr>
            </w:pPr>
            <w:r>
              <w:rPr>
                <w:szCs w:val="22"/>
                <w:highlight w:val="yellow"/>
                <w:u w:val="double"/>
              </w:rPr>
              <w:t xml:space="preserve">Emergency Diesel </w:t>
            </w:r>
            <w:r w:rsidR="00975E49">
              <w:rPr>
                <w:szCs w:val="22"/>
                <w:highlight w:val="yellow"/>
                <w:u w:val="double"/>
              </w:rPr>
              <w:t>Engine (65 HP)</w:t>
            </w:r>
          </w:p>
        </w:tc>
      </w:tr>
      <w:tr w:rsidR="005D7DE0" w:rsidTr="005D7DE0">
        <w:tc>
          <w:tcPr>
            <w:tcW w:w="1016" w:type="dxa"/>
            <w:tcBorders>
              <w:top w:val="single" w:sz="6" w:space="0" w:color="auto"/>
              <w:bottom w:val="single" w:sz="6" w:space="0" w:color="auto"/>
            </w:tcBorders>
            <w:vAlign w:val="center"/>
          </w:tcPr>
          <w:p w:rsidR="005D7DE0" w:rsidRPr="00C508C9" w:rsidRDefault="005D7DE0" w:rsidP="005D7DE0">
            <w:pPr>
              <w:jc w:val="center"/>
              <w:rPr>
                <w:szCs w:val="22"/>
                <w:highlight w:val="yellow"/>
                <w:u w:val="double"/>
              </w:rPr>
            </w:pPr>
            <w:r>
              <w:rPr>
                <w:szCs w:val="22"/>
                <w:highlight w:val="yellow"/>
                <w:u w:val="double"/>
              </w:rPr>
              <w:t>007</w:t>
            </w:r>
          </w:p>
        </w:tc>
        <w:tc>
          <w:tcPr>
            <w:tcW w:w="8938" w:type="dxa"/>
            <w:tcBorders>
              <w:top w:val="single" w:sz="6" w:space="0" w:color="auto"/>
              <w:bottom w:val="single" w:sz="6" w:space="0" w:color="auto"/>
            </w:tcBorders>
            <w:vAlign w:val="center"/>
          </w:tcPr>
          <w:p w:rsidR="005D7DE0" w:rsidRPr="00C508C9" w:rsidRDefault="005D7DE0" w:rsidP="00975E49">
            <w:pPr>
              <w:rPr>
                <w:szCs w:val="22"/>
                <w:highlight w:val="yellow"/>
                <w:u w:val="double"/>
              </w:rPr>
            </w:pPr>
            <w:r>
              <w:rPr>
                <w:szCs w:val="22"/>
                <w:highlight w:val="yellow"/>
                <w:u w:val="double"/>
              </w:rPr>
              <w:t xml:space="preserve">Emergency Propane Standby </w:t>
            </w:r>
            <w:r w:rsidR="00975E49">
              <w:rPr>
                <w:szCs w:val="22"/>
                <w:highlight w:val="yellow"/>
                <w:u w:val="double"/>
              </w:rPr>
              <w:t>Engine (27 HP)</w:t>
            </w:r>
          </w:p>
        </w:tc>
      </w:tr>
      <w:tr w:rsidR="005D7DE0" w:rsidTr="005D7DE0">
        <w:tc>
          <w:tcPr>
            <w:tcW w:w="9954" w:type="dxa"/>
            <w:gridSpan w:val="2"/>
            <w:tcBorders>
              <w:top w:val="single" w:sz="6" w:space="0" w:color="auto"/>
            </w:tcBorders>
          </w:tcPr>
          <w:p w:rsidR="005D7DE0" w:rsidRPr="00ED0160" w:rsidRDefault="005D7DE0" w:rsidP="005D7DE0">
            <w:pPr>
              <w:rPr>
                <w:i/>
              </w:rPr>
            </w:pPr>
            <w:r w:rsidRPr="00ED0160">
              <w:rPr>
                <w:i/>
              </w:rPr>
              <w:t>Unregulated Emissions Units and Activities</w:t>
            </w:r>
          </w:p>
        </w:tc>
      </w:tr>
      <w:tr w:rsidR="005D7DE0" w:rsidTr="005D7DE0">
        <w:tc>
          <w:tcPr>
            <w:tcW w:w="1016" w:type="dxa"/>
            <w:vAlign w:val="center"/>
          </w:tcPr>
          <w:p w:rsidR="005D7DE0" w:rsidRPr="00ED0160" w:rsidRDefault="005D7DE0" w:rsidP="005D7DE0">
            <w:pPr>
              <w:jc w:val="center"/>
              <w:rPr>
                <w:szCs w:val="22"/>
              </w:rPr>
            </w:pPr>
            <w:r w:rsidRPr="00ED0160">
              <w:rPr>
                <w:szCs w:val="22"/>
              </w:rPr>
              <w:t>002</w:t>
            </w:r>
          </w:p>
        </w:tc>
        <w:tc>
          <w:tcPr>
            <w:tcW w:w="8938" w:type="dxa"/>
            <w:vAlign w:val="center"/>
          </w:tcPr>
          <w:p w:rsidR="005D7DE0" w:rsidRPr="00ED0160" w:rsidRDefault="005D7DE0" w:rsidP="005D7DE0">
            <w:pPr>
              <w:rPr>
                <w:szCs w:val="22"/>
              </w:rPr>
            </w:pPr>
            <w:r w:rsidRPr="00ED0160">
              <w:rPr>
                <w:szCs w:val="22"/>
              </w:rPr>
              <w:t>Fugitive PM/PM</w:t>
            </w:r>
            <w:r w:rsidRPr="00027FEA">
              <w:rPr>
                <w:szCs w:val="22"/>
                <w:vertAlign w:val="subscript"/>
              </w:rPr>
              <w:t>10</w:t>
            </w:r>
            <w:r w:rsidRPr="00ED0160">
              <w:rPr>
                <w:szCs w:val="22"/>
              </w:rPr>
              <w:t xml:space="preserve"> Emissions (Roads and Earthmoving Operations)</w:t>
            </w:r>
          </w:p>
        </w:tc>
      </w:tr>
    </w:tbl>
    <w:p w:rsidR="00C01B12" w:rsidRPr="00ED0160" w:rsidRDefault="00C01B12" w:rsidP="00092889">
      <w:pPr>
        <w:spacing w:before="120" w:after="120"/>
        <w:rPr>
          <w:b/>
          <w:szCs w:val="22"/>
          <w:u w:val="single"/>
        </w:rPr>
      </w:pPr>
      <w:r w:rsidRPr="00ED0160">
        <w:rPr>
          <w:b/>
          <w:szCs w:val="22"/>
          <w:u w:val="single"/>
        </w:rPr>
        <w:t xml:space="preserve">Subsection </w:t>
      </w:r>
      <w:r w:rsidR="001E5E57" w:rsidRPr="00ED0160">
        <w:rPr>
          <w:b/>
          <w:szCs w:val="22"/>
          <w:u w:val="single"/>
        </w:rPr>
        <w:t>C</w:t>
      </w:r>
      <w:r w:rsidRPr="00ED0160">
        <w:rPr>
          <w:b/>
          <w:szCs w:val="22"/>
          <w:u w:val="single"/>
        </w:rPr>
        <w:t xml:space="preserve">.  </w:t>
      </w:r>
      <w:r w:rsidR="001E5E57" w:rsidRPr="00ED0160">
        <w:rPr>
          <w:b/>
          <w:szCs w:val="22"/>
          <w:u w:val="single"/>
        </w:rPr>
        <w:t>Applicable Regulations.</w:t>
      </w:r>
    </w:p>
    <w:p w:rsidR="001227B4" w:rsidRPr="00ED0160" w:rsidRDefault="001227B4" w:rsidP="00C351EB">
      <w:pPr>
        <w:tabs>
          <w:tab w:val="left" w:pos="-1440"/>
          <w:tab w:val="left" w:pos="-720"/>
          <w:tab w:val="left" w:pos="5472"/>
        </w:tabs>
        <w:suppressAutoHyphens/>
        <w:overflowPunct w:val="0"/>
        <w:autoSpaceDE w:val="0"/>
        <w:autoSpaceDN w:val="0"/>
        <w:adjustRightInd w:val="0"/>
        <w:spacing w:after="120"/>
        <w:ind w:right="-432"/>
        <w:textAlignment w:val="baseline"/>
        <w:rPr>
          <w:szCs w:val="22"/>
        </w:rPr>
      </w:pPr>
      <w:r w:rsidRPr="00ED0160">
        <w:rPr>
          <w:szCs w:val="22"/>
          <w:u w:val="single"/>
        </w:rPr>
        <w:t>Facility Title V Major Source Permit Status</w:t>
      </w:r>
    </w:p>
    <w:p w:rsidR="001227B4" w:rsidRDefault="00991AE2" w:rsidP="00092889">
      <w:pPr>
        <w:tabs>
          <w:tab w:val="left" w:pos="-1440"/>
          <w:tab w:val="left" w:pos="-720"/>
          <w:tab w:val="left" w:pos="5472"/>
        </w:tabs>
        <w:suppressAutoHyphens/>
        <w:overflowPunct w:val="0"/>
        <w:autoSpaceDE w:val="0"/>
        <w:autoSpaceDN w:val="0"/>
        <w:adjustRightInd w:val="0"/>
        <w:spacing w:after="120"/>
        <w:textAlignment w:val="baseline"/>
        <w:rPr>
          <w:rFonts w:ascii="Book Antiqua" w:hAnsi="Book Antiqua"/>
          <w:szCs w:val="22"/>
        </w:rPr>
      </w:pPr>
      <w:r w:rsidRPr="00ED0160">
        <w:t xml:space="preserve">Based on the </w:t>
      </w:r>
      <w:r w:rsidR="001227B4" w:rsidRPr="00ED0160">
        <w:t xml:space="preserve">Title V permit </w:t>
      </w:r>
      <w:r w:rsidR="001A2CCE" w:rsidRPr="00ED0160">
        <w:t>renewal application submitted</w:t>
      </w:r>
      <w:r w:rsidR="00CE0C8B">
        <w:t xml:space="preserve"> May 25</w:t>
      </w:r>
      <w:r w:rsidRPr="00ED0160">
        <w:t>, 2011,</w:t>
      </w:r>
      <w:r w:rsidR="001227B4" w:rsidRPr="00ED0160">
        <w:rPr>
          <w:szCs w:val="22"/>
        </w:rPr>
        <w:t xml:space="preserve"> potential emissions from this facility, including </w:t>
      </w:r>
      <w:r w:rsidR="001227B4" w:rsidRPr="00ED0160">
        <w:t xml:space="preserve">hazardous air pollutants (HAPs), </w:t>
      </w:r>
      <w:r w:rsidR="001227B4" w:rsidRPr="00ED0160">
        <w:rPr>
          <w:szCs w:val="22"/>
        </w:rPr>
        <w:t xml:space="preserve">before and after the installation of the LFG candlestick flare, are less </w:t>
      </w:r>
      <w:r w:rsidR="00C40B30">
        <w:rPr>
          <w:szCs w:val="22"/>
        </w:rPr>
        <w:t xml:space="preserve">than the Rule 62-210.200(194), </w:t>
      </w:r>
      <w:r w:rsidR="001227B4" w:rsidRPr="00ED0160">
        <w:rPr>
          <w:szCs w:val="22"/>
        </w:rPr>
        <w:t>F.A.C.</w:t>
      </w:r>
      <w:r w:rsidR="00D62B45">
        <w:rPr>
          <w:szCs w:val="22"/>
        </w:rPr>
        <w:t xml:space="preserve"> </w:t>
      </w:r>
      <w:r w:rsidR="001227B4" w:rsidRPr="00ED0160">
        <w:rPr>
          <w:szCs w:val="22"/>
        </w:rPr>
        <w:t xml:space="preserve"> Title V major source level.  However,  in accordance with the requirements of Rule 62-204.800(8)(b)74., F.A.C. and NSPS Subpart WWW 40 CFR 60.752(b), a </w:t>
      </w:r>
      <w:r w:rsidR="001227B4" w:rsidRPr="00ED0160">
        <w:rPr>
          <w:szCs w:val="22"/>
        </w:rPr>
        <w:lastRenderedPageBreak/>
        <w:t>facility subject to this NSPS is also subject to</w:t>
      </w:r>
      <w:r w:rsidR="001227B4" w:rsidRPr="001227B4">
        <w:rPr>
          <w:rFonts w:ascii="Book Antiqua" w:hAnsi="Book Antiqua"/>
          <w:szCs w:val="22"/>
        </w:rPr>
        <w:t xml:space="preserve"> the Title V permitting requirements.  Therefore this facility is a Title V source by designation.</w:t>
      </w:r>
    </w:p>
    <w:p w:rsidR="001227B4" w:rsidRPr="00ED0160" w:rsidRDefault="001227B4" w:rsidP="00991AE2">
      <w:pPr>
        <w:overflowPunct w:val="0"/>
        <w:autoSpaceDE w:val="0"/>
        <w:autoSpaceDN w:val="0"/>
        <w:adjustRightInd w:val="0"/>
        <w:spacing w:after="120"/>
        <w:textAlignment w:val="baseline"/>
        <w:rPr>
          <w:szCs w:val="22"/>
          <w:u w:val="single"/>
        </w:rPr>
      </w:pPr>
      <w:r w:rsidRPr="00ED0160">
        <w:rPr>
          <w:szCs w:val="22"/>
          <w:u w:val="single"/>
        </w:rPr>
        <w:t>40 CFR 60 Federal New Source Performance Standards (NSPS)</w:t>
      </w:r>
    </w:p>
    <w:p w:rsidR="00F35CE1" w:rsidRPr="00F35CE1" w:rsidRDefault="00F35CE1" w:rsidP="001227B4">
      <w:pPr>
        <w:overflowPunct w:val="0"/>
        <w:autoSpaceDE w:val="0"/>
        <w:autoSpaceDN w:val="0"/>
        <w:adjustRightInd w:val="0"/>
        <w:spacing w:after="120"/>
        <w:textAlignment w:val="baseline"/>
        <w:rPr>
          <w:szCs w:val="22"/>
          <w:u w:val="double"/>
        </w:rPr>
      </w:pPr>
      <w:r w:rsidRPr="00F35CE1">
        <w:rPr>
          <w:szCs w:val="22"/>
          <w:highlight w:val="yellow"/>
          <w:u w:val="double"/>
        </w:rPr>
        <w:t>NSPS Subpart WWW</w:t>
      </w:r>
    </w:p>
    <w:p w:rsidR="001227B4" w:rsidRPr="00ED0160" w:rsidRDefault="001227B4" w:rsidP="001227B4">
      <w:pPr>
        <w:overflowPunct w:val="0"/>
        <w:autoSpaceDE w:val="0"/>
        <w:autoSpaceDN w:val="0"/>
        <w:adjustRightInd w:val="0"/>
        <w:spacing w:after="120"/>
        <w:textAlignment w:val="baseline"/>
        <w:rPr>
          <w:szCs w:val="22"/>
        </w:rPr>
      </w:pPr>
      <w:r w:rsidRPr="00ED0160">
        <w:rPr>
          <w:szCs w:val="22"/>
        </w:rPr>
        <w:t xml:space="preserve">This MSW landfill (EU No. 001) has a permitted design capacity greater than 2.5 million megagrams by mass and 2.5 million cubic meters by volume, thereby making it subject to the requirements of NSPS 40 CFR 60 Subpart WWW (Standards of Performance for Municipal Solid Waste Landfills), as adopted by reference in Rule 62-204.800(8)(b), F.A.C.  At the time of issuance of this Title V permit, </w:t>
      </w:r>
      <w:r w:rsidR="00D5338B" w:rsidRPr="00ED0160">
        <w:rPr>
          <w:szCs w:val="22"/>
        </w:rPr>
        <w:t xml:space="preserve">uncontrolled </w:t>
      </w:r>
      <w:r w:rsidRPr="00ED0160">
        <w:rPr>
          <w:szCs w:val="22"/>
        </w:rPr>
        <w:t xml:space="preserve">NMOC (non-methane organic compound) emissions were less </w:t>
      </w:r>
      <w:r w:rsidR="00B42FA0" w:rsidRPr="00ED0160">
        <w:rPr>
          <w:szCs w:val="22"/>
        </w:rPr>
        <w:t>than 50 Mg/year (estimated at 8.43 Mg/year for 2016</w:t>
      </w:r>
      <w:r w:rsidRPr="00ED0160">
        <w:rPr>
          <w:szCs w:val="22"/>
        </w:rPr>
        <w:t xml:space="preserve"> based o</w:t>
      </w:r>
      <w:r w:rsidR="00B42FA0" w:rsidRPr="00ED0160">
        <w:rPr>
          <w:szCs w:val="22"/>
        </w:rPr>
        <w:t>n the June 24, 2011</w:t>
      </w:r>
      <w:r w:rsidRPr="00ED0160">
        <w:rPr>
          <w:szCs w:val="22"/>
        </w:rPr>
        <w:t xml:space="preserve">, NSPS </w:t>
      </w:r>
      <w:r w:rsidR="00B42FA0" w:rsidRPr="00ED0160">
        <w:rPr>
          <w:szCs w:val="22"/>
        </w:rPr>
        <w:t xml:space="preserve">Subpart WWW Tier 2 Sampling </w:t>
      </w:r>
      <w:r w:rsidRPr="00ED0160">
        <w:rPr>
          <w:szCs w:val="22"/>
        </w:rPr>
        <w:t>NMOC Emission Estimate Report for the Citrus County Central Landfill)</w:t>
      </w:r>
      <w:r w:rsidR="006775FF" w:rsidRPr="00ED0160">
        <w:rPr>
          <w:szCs w:val="22"/>
        </w:rPr>
        <w:t>*</w:t>
      </w:r>
      <w:r w:rsidRPr="00ED0160">
        <w:rPr>
          <w:szCs w:val="22"/>
        </w:rPr>
        <w:t xml:space="preserve">.  Therefore this MSW landfill is </w:t>
      </w:r>
      <w:r w:rsidRPr="00ED0160">
        <w:rPr>
          <w:szCs w:val="22"/>
          <w:u w:val="single"/>
        </w:rPr>
        <w:t>not</w:t>
      </w:r>
      <w:r w:rsidRPr="00ED0160">
        <w:rPr>
          <w:szCs w:val="22"/>
        </w:rPr>
        <w:t xml:space="preserve"> currently subject to the LFG collection and control system requirements of Subpart WWW (40 CFR 60.752(b))</w:t>
      </w:r>
      <w:r w:rsidR="00B42FA0" w:rsidRPr="00ED0160">
        <w:rPr>
          <w:szCs w:val="22"/>
        </w:rPr>
        <w:t>, nor will it be during the term of this permit</w:t>
      </w:r>
      <w:r w:rsidRPr="00ED0160">
        <w:rPr>
          <w:szCs w:val="22"/>
        </w:rPr>
        <w:t>.</w:t>
      </w:r>
      <w:r w:rsidR="00B42FA0" w:rsidRPr="00ED0160">
        <w:rPr>
          <w:szCs w:val="22"/>
        </w:rPr>
        <w:t xml:space="preserve"> </w:t>
      </w:r>
    </w:p>
    <w:p w:rsidR="006775FF" w:rsidRPr="00ED0160" w:rsidRDefault="006775FF" w:rsidP="00092889">
      <w:pPr>
        <w:overflowPunct w:val="0"/>
        <w:autoSpaceDE w:val="0"/>
        <w:autoSpaceDN w:val="0"/>
        <w:adjustRightInd w:val="0"/>
        <w:spacing w:after="120"/>
        <w:ind w:left="360"/>
        <w:textAlignment w:val="baseline"/>
        <w:rPr>
          <w:szCs w:val="22"/>
        </w:rPr>
      </w:pPr>
      <w:r w:rsidRPr="00ED0160">
        <w:rPr>
          <w:szCs w:val="22"/>
        </w:rPr>
        <w:t>(</w:t>
      </w:r>
      <w:r w:rsidRPr="00ED0160">
        <w:rPr>
          <w:b/>
          <w:szCs w:val="22"/>
        </w:rPr>
        <w:t>*</w:t>
      </w:r>
      <w:r w:rsidRPr="00ED0160">
        <w:rPr>
          <w:szCs w:val="22"/>
        </w:rPr>
        <w:t xml:space="preserve"> </w:t>
      </w:r>
      <w:r w:rsidRPr="00ED0160">
        <w:rPr>
          <w:szCs w:val="22"/>
          <w:u w:val="single"/>
        </w:rPr>
        <w:t>NMOC Emission Estimate Report Note</w:t>
      </w:r>
      <w:r w:rsidR="00D62B45">
        <w:rPr>
          <w:szCs w:val="22"/>
        </w:rPr>
        <w:t xml:space="preserve"> -</w:t>
      </w:r>
      <w:r w:rsidRPr="00ED0160">
        <w:rPr>
          <w:szCs w:val="22"/>
        </w:rPr>
        <w:t xml:space="preserve"> In accordance with NSPS Subpart WWW 40 CFR 60.754(a)(3)(iii) and 60.757(b)(1)(ii), the permittee shall retest the site-specific NMOC concentration every 5 years and the NMOC emission rate estimate shall be revised at least once every 5 years.  This means </w:t>
      </w:r>
      <w:r w:rsidRPr="00ED0160">
        <w:rPr>
          <w:szCs w:val="22"/>
          <w:u w:val="single"/>
        </w:rPr>
        <w:t>Tier 2 sampling and analysis must be conducted and a new NMOC emission rate report</w:t>
      </w:r>
      <w:r w:rsidR="00B42FA0" w:rsidRPr="00ED0160">
        <w:rPr>
          <w:szCs w:val="22"/>
          <w:u w:val="single"/>
        </w:rPr>
        <w:t xml:space="preserve"> submitted no later than June 24</w:t>
      </w:r>
      <w:r w:rsidRPr="00ED0160">
        <w:rPr>
          <w:szCs w:val="22"/>
          <w:u w:val="single"/>
        </w:rPr>
        <w:t>, 201</w:t>
      </w:r>
      <w:r w:rsidR="00B42FA0" w:rsidRPr="00ED0160">
        <w:rPr>
          <w:szCs w:val="22"/>
          <w:u w:val="single"/>
        </w:rPr>
        <w:t>6</w:t>
      </w:r>
      <w:r w:rsidRPr="00ED0160">
        <w:rPr>
          <w:szCs w:val="22"/>
        </w:rPr>
        <w:t xml:space="preserve">.  </w:t>
      </w:r>
      <w:r w:rsidRPr="00ED0160">
        <w:rPr>
          <w:i/>
          <w:szCs w:val="22"/>
        </w:rPr>
        <w:t xml:space="preserve">(See </w:t>
      </w:r>
      <w:r w:rsidR="00B42FA0" w:rsidRPr="00ED0160">
        <w:rPr>
          <w:i/>
          <w:szCs w:val="22"/>
        </w:rPr>
        <w:t>Section III., Subsect</w:t>
      </w:r>
      <w:r w:rsidR="00E54BF7" w:rsidRPr="00ED0160">
        <w:rPr>
          <w:i/>
          <w:szCs w:val="22"/>
        </w:rPr>
        <w:t xml:space="preserve">ion A., </w:t>
      </w:r>
      <w:r w:rsidRPr="00ED0160">
        <w:rPr>
          <w:i/>
          <w:szCs w:val="22"/>
        </w:rPr>
        <w:t>Specific Condition No. A.4.)</w:t>
      </w:r>
    </w:p>
    <w:p w:rsidR="00F35CE1" w:rsidRPr="00F35CE1" w:rsidRDefault="00F35CE1" w:rsidP="00F35CE1">
      <w:pPr>
        <w:overflowPunct w:val="0"/>
        <w:autoSpaceDE w:val="0"/>
        <w:autoSpaceDN w:val="0"/>
        <w:adjustRightInd w:val="0"/>
        <w:spacing w:after="120"/>
        <w:textAlignment w:val="baseline"/>
        <w:rPr>
          <w:szCs w:val="22"/>
          <w:u w:val="double"/>
        </w:rPr>
      </w:pPr>
      <w:r w:rsidRPr="00F35CE1">
        <w:rPr>
          <w:szCs w:val="22"/>
          <w:highlight w:val="yellow"/>
          <w:u w:val="double"/>
        </w:rPr>
        <w:t>NSPS Subpart IIII</w:t>
      </w:r>
    </w:p>
    <w:p w:rsidR="00F35CE1" w:rsidRDefault="00F35CE1" w:rsidP="00F35CE1">
      <w:pPr>
        <w:tabs>
          <w:tab w:val="left" w:pos="0"/>
        </w:tabs>
        <w:overflowPunct w:val="0"/>
        <w:autoSpaceDE w:val="0"/>
        <w:autoSpaceDN w:val="0"/>
        <w:adjustRightInd w:val="0"/>
        <w:spacing w:after="120"/>
        <w:textAlignment w:val="baseline"/>
        <w:rPr>
          <w:szCs w:val="22"/>
          <w:u w:val="double"/>
        </w:rPr>
      </w:pPr>
      <w:r w:rsidRPr="00F35CE1">
        <w:rPr>
          <w:szCs w:val="22"/>
          <w:highlight w:val="yellow"/>
          <w:u w:val="double"/>
        </w:rPr>
        <w:t xml:space="preserve">The 2011 non-emergency engine (EU 005) and 2013 emergency diesel engine (EU 006)  are “new” </w:t>
      </w:r>
      <w:r w:rsidR="005D40DD">
        <w:rPr>
          <w:szCs w:val="22"/>
          <w:highlight w:val="yellow"/>
          <w:u w:val="double"/>
        </w:rPr>
        <w:t>reciprocating internal combustion engines (</w:t>
      </w:r>
      <w:r w:rsidRPr="00F35CE1">
        <w:rPr>
          <w:szCs w:val="22"/>
          <w:highlight w:val="yellow"/>
          <w:u w:val="double"/>
        </w:rPr>
        <w:t>RICE</w:t>
      </w:r>
      <w:r w:rsidR="005D40DD">
        <w:rPr>
          <w:szCs w:val="22"/>
          <w:highlight w:val="yellow"/>
          <w:u w:val="double"/>
        </w:rPr>
        <w:t>)</w:t>
      </w:r>
      <w:r w:rsidRPr="00F35CE1">
        <w:rPr>
          <w:szCs w:val="22"/>
          <w:highlight w:val="yellow"/>
          <w:u w:val="double"/>
        </w:rPr>
        <w:t xml:space="preserve"> subject to the applicable requirements of NSPS Subpart IIII (Standards of Performance for Stationary Compression Ignition (CI) </w:t>
      </w:r>
      <w:r w:rsidR="005D40DD">
        <w:rPr>
          <w:szCs w:val="22"/>
          <w:highlight w:val="yellow"/>
          <w:u w:val="double"/>
        </w:rPr>
        <w:t>ICE</w:t>
      </w:r>
      <w:r w:rsidRPr="00F35CE1">
        <w:rPr>
          <w:szCs w:val="22"/>
          <w:highlight w:val="yellow"/>
          <w:u w:val="double"/>
        </w:rPr>
        <w:t xml:space="preserve">) of 40 CFR 60.  </w:t>
      </w:r>
      <w:r w:rsidRPr="00F35CE1">
        <w:rPr>
          <w:highlight w:val="yellow"/>
          <w:u w:val="double"/>
        </w:rPr>
        <w:t xml:space="preserve">These RICE are “new” stationary CI with a model year of 2007 or later, with a displacement less than 30 liters per cylinder and engine power less than 3,000 HP (2,237 </w:t>
      </w:r>
      <w:r w:rsidR="005D40DD">
        <w:rPr>
          <w:highlight w:val="yellow"/>
          <w:u w:val="double"/>
        </w:rPr>
        <w:t>kilowatt (</w:t>
      </w:r>
      <w:r w:rsidRPr="00F35CE1">
        <w:rPr>
          <w:highlight w:val="yellow"/>
          <w:u w:val="double"/>
        </w:rPr>
        <w:t>kW</w:t>
      </w:r>
      <w:r w:rsidR="005D40DD">
        <w:rPr>
          <w:highlight w:val="yellow"/>
          <w:u w:val="double"/>
        </w:rPr>
        <w:t>)</w:t>
      </w:r>
      <w:r w:rsidRPr="00F35CE1">
        <w:rPr>
          <w:highlight w:val="yellow"/>
          <w:u w:val="double"/>
        </w:rPr>
        <w:t>).</w:t>
      </w:r>
      <w:r w:rsidRPr="00F35CE1">
        <w:rPr>
          <w:szCs w:val="22"/>
          <w:highlight w:val="yellow"/>
          <w:u w:val="double"/>
        </w:rPr>
        <w:t xml:space="preserve">  In accordance with provisions of 40 CFR 63.6590(c)(6), meeting the requirements of 40 CFR 60, Subpart IIII, satisfies compliance with the requirements of </w:t>
      </w:r>
      <w:r w:rsidR="005D40DD">
        <w:rPr>
          <w:szCs w:val="22"/>
          <w:highlight w:val="yellow"/>
          <w:u w:val="double"/>
        </w:rPr>
        <w:t>National Emission Standards for Hazardous Air Pollutants (</w:t>
      </w:r>
      <w:r w:rsidRPr="00F35CE1">
        <w:rPr>
          <w:szCs w:val="22"/>
          <w:highlight w:val="yellow"/>
          <w:u w:val="double"/>
        </w:rPr>
        <w:t>NESHAP</w:t>
      </w:r>
      <w:r w:rsidR="005D40DD">
        <w:rPr>
          <w:szCs w:val="22"/>
          <w:highlight w:val="yellow"/>
          <w:u w:val="double"/>
        </w:rPr>
        <w:t>)</w:t>
      </w:r>
      <w:r w:rsidRPr="00F35CE1">
        <w:rPr>
          <w:szCs w:val="22"/>
          <w:highlight w:val="yellow"/>
          <w:u w:val="double"/>
        </w:rPr>
        <w:t xml:space="preserve"> Subpart ZZZZ of 40 CFR 63.</w:t>
      </w:r>
    </w:p>
    <w:p w:rsidR="00F35CE1" w:rsidRDefault="00F35CE1" w:rsidP="00F35CE1">
      <w:pPr>
        <w:tabs>
          <w:tab w:val="left" w:pos="0"/>
        </w:tabs>
        <w:overflowPunct w:val="0"/>
        <w:autoSpaceDE w:val="0"/>
        <w:autoSpaceDN w:val="0"/>
        <w:adjustRightInd w:val="0"/>
        <w:spacing w:after="120"/>
        <w:textAlignment w:val="baseline"/>
        <w:rPr>
          <w:szCs w:val="22"/>
          <w:u w:val="double"/>
        </w:rPr>
      </w:pPr>
      <w:r w:rsidRPr="003A5A91">
        <w:rPr>
          <w:szCs w:val="22"/>
          <w:highlight w:val="yellow"/>
          <w:u w:val="double"/>
        </w:rPr>
        <w:t>40 CFR 61 NESHAP</w:t>
      </w:r>
    </w:p>
    <w:p w:rsidR="00F35CE1" w:rsidRPr="00ED0160" w:rsidRDefault="00F35CE1" w:rsidP="00092889">
      <w:pPr>
        <w:tabs>
          <w:tab w:val="left" w:pos="0"/>
        </w:tabs>
        <w:overflowPunct w:val="0"/>
        <w:autoSpaceDE w:val="0"/>
        <w:autoSpaceDN w:val="0"/>
        <w:adjustRightInd w:val="0"/>
        <w:spacing w:after="120"/>
        <w:textAlignment w:val="baseline"/>
        <w:rPr>
          <w:szCs w:val="22"/>
        </w:rPr>
      </w:pPr>
      <w:r w:rsidRPr="001E77AF">
        <w:rPr>
          <w:szCs w:val="22"/>
          <w:highlight w:val="yellow"/>
          <w:u w:val="double"/>
        </w:rPr>
        <w:t>Th</w:t>
      </w:r>
      <w:r>
        <w:rPr>
          <w:szCs w:val="22"/>
          <w:highlight w:val="yellow"/>
          <w:u w:val="double"/>
        </w:rPr>
        <w:t>is landfill is an active asbestos disposal site subject to the applicable requirements of NESHAP Subpart M of 40 CFR 61.</w:t>
      </w:r>
    </w:p>
    <w:p w:rsidR="001227B4" w:rsidRPr="00ED0160" w:rsidRDefault="00F64564" w:rsidP="00092889">
      <w:pPr>
        <w:tabs>
          <w:tab w:val="left" w:pos="0"/>
        </w:tabs>
        <w:overflowPunct w:val="0"/>
        <w:autoSpaceDE w:val="0"/>
        <w:autoSpaceDN w:val="0"/>
        <w:adjustRightInd w:val="0"/>
        <w:spacing w:after="120"/>
        <w:textAlignment w:val="baseline"/>
        <w:rPr>
          <w:szCs w:val="22"/>
        </w:rPr>
      </w:pPr>
      <w:r>
        <w:rPr>
          <w:szCs w:val="22"/>
        </w:rPr>
        <w:t xml:space="preserve">Two RICE emission units </w:t>
      </w:r>
      <w:r w:rsidR="001227B4" w:rsidRPr="00ED0160">
        <w:rPr>
          <w:szCs w:val="22"/>
        </w:rPr>
        <w:t>located at this facility</w:t>
      </w:r>
      <w:r w:rsidR="00D62B45">
        <w:rPr>
          <w:szCs w:val="22"/>
        </w:rPr>
        <w:t xml:space="preserve"> </w:t>
      </w:r>
      <w:r w:rsidR="001227B4" w:rsidRPr="00ED0160">
        <w:rPr>
          <w:szCs w:val="22"/>
        </w:rPr>
        <w:t>(EU Nos. 003 and 004) are not subject to the requirements of NSPS 40 CFR 60 Subpart IIII (Standards of Performance for Stationary CI</w:t>
      </w:r>
      <w:r w:rsidR="0091379E">
        <w:rPr>
          <w:szCs w:val="22"/>
        </w:rPr>
        <w:t xml:space="preserve"> </w:t>
      </w:r>
      <w:r w:rsidR="005D40DD">
        <w:rPr>
          <w:szCs w:val="22"/>
        </w:rPr>
        <w:t>ICE</w:t>
      </w:r>
      <w:r w:rsidR="001227B4" w:rsidRPr="00ED0160">
        <w:rPr>
          <w:szCs w:val="22"/>
        </w:rPr>
        <w:t>)</w:t>
      </w:r>
      <w:r w:rsidR="00D62B45">
        <w:rPr>
          <w:szCs w:val="22"/>
        </w:rPr>
        <w:t xml:space="preserve"> </w:t>
      </w:r>
      <w:r w:rsidR="001227B4" w:rsidRPr="00ED0160">
        <w:rPr>
          <w:szCs w:val="22"/>
        </w:rPr>
        <w:t>based on their dates of manufacture.</w:t>
      </w:r>
      <w:r>
        <w:rPr>
          <w:szCs w:val="22"/>
        </w:rPr>
        <w:t xml:space="preserve">  </w:t>
      </w:r>
    </w:p>
    <w:p w:rsidR="001227B4" w:rsidRPr="00ED0160" w:rsidRDefault="002E6B2B" w:rsidP="00991AE2">
      <w:pPr>
        <w:tabs>
          <w:tab w:val="left" w:pos="-1440"/>
          <w:tab w:val="left" w:pos="-720"/>
          <w:tab w:val="left" w:pos="5472"/>
        </w:tabs>
        <w:suppressAutoHyphens/>
        <w:overflowPunct w:val="0"/>
        <w:autoSpaceDE w:val="0"/>
        <w:autoSpaceDN w:val="0"/>
        <w:adjustRightInd w:val="0"/>
        <w:spacing w:after="120"/>
        <w:textAlignment w:val="baseline"/>
        <w:rPr>
          <w:szCs w:val="22"/>
          <w:u w:val="single"/>
        </w:rPr>
      </w:pPr>
      <w:r>
        <w:rPr>
          <w:szCs w:val="22"/>
          <w:u w:val="single"/>
        </w:rPr>
        <w:t xml:space="preserve">40 CFR 63 </w:t>
      </w:r>
      <w:r w:rsidRPr="003A5A91">
        <w:rPr>
          <w:strike/>
          <w:szCs w:val="22"/>
          <w:highlight w:val="yellow"/>
          <w:u w:val="single"/>
        </w:rPr>
        <w:t xml:space="preserve">Federal </w:t>
      </w:r>
      <w:r w:rsidR="001227B4" w:rsidRPr="003A5A91">
        <w:rPr>
          <w:strike/>
          <w:szCs w:val="22"/>
          <w:highlight w:val="yellow"/>
          <w:u w:val="single"/>
        </w:rPr>
        <w:t>National Emission Standards for Hazardous Air Pollutants (</w:t>
      </w:r>
      <w:r w:rsidR="001227B4" w:rsidRPr="00ED0160">
        <w:rPr>
          <w:szCs w:val="22"/>
          <w:u w:val="single"/>
        </w:rPr>
        <w:t>NESHAP</w:t>
      </w:r>
      <w:r w:rsidR="001227B4" w:rsidRPr="003A5A91">
        <w:rPr>
          <w:strike/>
          <w:szCs w:val="22"/>
          <w:highlight w:val="yellow"/>
          <w:u w:val="single"/>
        </w:rPr>
        <w:t>)</w:t>
      </w:r>
    </w:p>
    <w:p w:rsidR="00F35CE1" w:rsidRPr="00F35CE1" w:rsidRDefault="00F35CE1" w:rsidP="001227B4">
      <w:pPr>
        <w:tabs>
          <w:tab w:val="left" w:pos="-1440"/>
          <w:tab w:val="left" w:pos="-720"/>
          <w:tab w:val="left" w:pos="5472"/>
        </w:tabs>
        <w:suppressAutoHyphens/>
        <w:overflowPunct w:val="0"/>
        <w:autoSpaceDE w:val="0"/>
        <w:autoSpaceDN w:val="0"/>
        <w:adjustRightInd w:val="0"/>
        <w:spacing w:after="120"/>
        <w:textAlignment w:val="baseline"/>
        <w:rPr>
          <w:szCs w:val="22"/>
          <w:u w:val="double"/>
        </w:rPr>
      </w:pPr>
      <w:r w:rsidRPr="00F35CE1">
        <w:rPr>
          <w:szCs w:val="22"/>
          <w:highlight w:val="yellow"/>
          <w:u w:val="double"/>
        </w:rPr>
        <w:t>Based on the date these engines were manufactured and the date these engines were ordered by the owner or operator, the following RICE are subject to NESHAP Subpart ZZZZ:  2003 non-emergency diesel engine with a maximum engine rating of 99 HP, 1989 non-emergency diesel engine with a maximum engine rating of 50 HP and two 2003 non-emergency diesel engines each with a maximum engine rating of 10.5 HP (EU 003); 2001 emergency diesel engine with a maximum engine rating of 269 HP (EU 004); and the emergency propane standby generator with a maximum engine rating of 27 HP (EU 007).</w:t>
      </w:r>
    </w:p>
    <w:p w:rsidR="001227B4" w:rsidRPr="00F35CE1" w:rsidRDefault="001227B4" w:rsidP="001227B4">
      <w:pPr>
        <w:tabs>
          <w:tab w:val="left" w:pos="-1440"/>
          <w:tab w:val="left" w:pos="-720"/>
          <w:tab w:val="left" w:pos="5472"/>
        </w:tabs>
        <w:suppressAutoHyphens/>
        <w:overflowPunct w:val="0"/>
        <w:autoSpaceDE w:val="0"/>
        <w:autoSpaceDN w:val="0"/>
        <w:adjustRightInd w:val="0"/>
        <w:spacing w:after="120"/>
        <w:textAlignment w:val="baseline"/>
        <w:rPr>
          <w:strike/>
          <w:szCs w:val="22"/>
        </w:rPr>
      </w:pPr>
      <w:r w:rsidRPr="00F35CE1">
        <w:rPr>
          <w:strike/>
          <w:szCs w:val="22"/>
          <w:highlight w:val="yellow"/>
        </w:rPr>
        <w:t>The existing (as defined in Subpart ZZZZ 40 CFR 63.6590(a)) stationary internal combustion engines (RICE) at this facility (EU Nos. 003</w:t>
      </w:r>
      <w:r w:rsidR="00F35CE1" w:rsidRPr="00F35CE1">
        <w:rPr>
          <w:strike/>
          <w:szCs w:val="22"/>
          <w:highlight w:val="yellow"/>
        </w:rPr>
        <w:t xml:space="preserve"> and </w:t>
      </w:r>
      <w:r w:rsidRPr="00F35CE1">
        <w:rPr>
          <w:strike/>
          <w:szCs w:val="22"/>
          <w:highlight w:val="yellow"/>
        </w:rPr>
        <w:t xml:space="preserve">004) are subject to NESHAP 40 CFR 63 Subpart ZZZZ (National Emissions Standards for Hazardous Air Pollutants for Stationary Reciprocating Internal Combustion Engines) </w:t>
      </w:r>
      <w:r w:rsidRPr="00F35CE1">
        <w:rPr>
          <w:i/>
          <w:strike/>
          <w:szCs w:val="22"/>
          <w:highlight w:val="yellow"/>
        </w:rPr>
        <w:t xml:space="preserve">(see EU Nos. 003 </w:t>
      </w:r>
      <w:r w:rsidR="00F35CE1" w:rsidRPr="00F35CE1">
        <w:rPr>
          <w:i/>
          <w:strike/>
          <w:szCs w:val="22"/>
          <w:highlight w:val="yellow"/>
        </w:rPr>
        <w:t xml:space="preserve">and </w:t>
      </w:r>
      <w:r w:rsidRPr="00F35CE1">
        <w:rPr>
          <w:i/>
          <w:strike/>
          <w:szCs w:val="22"/>
          <w:highlight w:val="yellow"/>
        </w:rPr>
        <w:t>004</w:t>
      </w:r>
      <w:r w:rsidR="006436B5" w:rsidRPr="00F35CE1">
        <w:rPr>
          <w:i/>
          <w:strike/>
          <w:szCs w:val="22"/>
          <w:highlight w:val="yellow"/>
        </w:rPr>
        <w:t xml:space="preserve"> </w:t>
      </w:r>
      <w:r w:rsidRPr="00F35CE1">
        <w:rPr>
          <w:i/>
          <w:strike/>
          <w:szCs w:val="22"/>
          <w:highlight w:val="yellow"/>
        </w:rPr>
        <w:t>in Section III., Subsection B.)</w:t>
      </w:r>
      <w:r w:rsidRPr="00F35CE1">
        <w:rPr>
          <w:strike/>
          <w:szCs w:val="22"/>
          <w:highlight w:val="yellow"/>
        </w:rPr>
        <w:t>.</w:t>
      </w:r>
    </w:p>
    <w:p w:rsidR="00E80E1A" w:rsidRDefault="001227B4" w:rsidP="0009288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spacing w:after="120"/>
        <w:textAlignment w:val="baseline"/>
        <w:rPr>
          <w:i/>
          <w:szCs w:val="22"/>
        </w:rPr>
      </w:pPr>
      <w:r w:rsidRPr="00D62B45">
        <w:rPr>
          <w:i/>
          <w:szCs w:val="22"/>
        </w:rPr>
        <w:lastRenderedPageBreak/>
        <w:t>(</w:t>
      </w:r>
      <w:r w:rsidRPr="00ED0160">
        <w:rPr>
          <w:i/>
          <w:szCs w:val="22"/>
          <w:u w:val="single"/>
        </w:rPr>
        <w:t>NESHAP Applicability Note</w:t>
      </w:r>
      <w:r w:rsidRPr="00ED0160">
        <w:rPr>
          <w:i/>
          <w:szCs w:val="22"/>
        </w:rPr>
        <w:t xml:space="preserve"> - NESHAP 40 CFR 63 Subpart AAAA (National Emission Standards for Hazardous Air Pollutants: Municipal Solid Waste Landfills) is not applicable to this facility at this time since estimated uncontrolled non-methane organic compound (NMOC) are less than 50 megagrams per year (40 CFR 63.1935(a)(3).)</w:t>
      </w:r>
    </w:p>
    <w:p w:rsidR="001227B4" w:rsidRPr="00ED0160" w:rsidRDefault="001227B4" w:rsidP="00991AE2">
      <w:pPr>
        <w:tabs>
          <w:tab w:val="left" w:pos="-1440"/>
          <w:tab w:val="left" w:pos="-720"/>
          <w:tab w:val="left" w:pos="5472"/>
        </w:tabs>
        <w:suppressAutoHyphens/>
        <w:overflowPunct w:val="0"/>
        <w:autoSpaceDE w:val="0"/>
        <w:autoSpaceDN w:val="0"/>
        <w:adjustRightInd w:val="0"/>
        <w:spacing w:after="120"/>
        <w:textAlignment w:val="baseline"/>
        <w:rPr>
          <w:szCs w:val="22"/>
          <w:u w:val="single"/>
        </w:rPr>
      </w:pPr>
      <w:r w:rsidRPr="00ED0160">
        <w:rPr>
          <w:szCs w:val="22"/>
          <w:u w:val="single"/>
        </w:rPr>
        <w:t>Prevention of Significant Deterioration (PSD)</w:t>
      </w:r>
    </w:p>
    <w:p w:rsidR="001227B4" w:rsidRPr="00ED0160" w:rsidRDefault="001227B4" w:rsidP="00092889">
      <w:pPr>
        <w:tabs>
          <w:tab w:val="left" w:pos="-1440"/>
          <w:tab w:val="left" w:pos="-720"/>
          <w:tab w:val="left" w:pos="5472"/>
        </w:tabs>
        <w:suppressAutoHyphens/>
        <w:overflowPunct w:val="0"/>
        <w:autoSpaceDE w:val="0"/>
        <w:autoSpaceDN w:val="0"/>
        <w:adjustRightInd w:val="0"/>
        <w:spacing w:after="120"/>
        <w:textAlignment w:val="baseline"/>
        <w:rPr>
          <w:szCs w:val="22"/>
        </w:rPr>
      </w:pPr>
      <w:r w:rsidRPr="00ED0160">
        <w:rPr>
          <w:szCs w:val="22"/>
        </w:rPr>
        <w:t xml:space="preserve">The current </w:t>
      </w:r>
      <w:r w:rsidRPr="00ED0160">
        <w:rPr>
          <w:bCs/>
          <w:szCs w:val="22"/>
        </w:rPr>
        <w:t xml:space="preserve">Citrus County Central Landfill </w:t>
      </w:r>
      <w:r w:rsidRPr="00ED0160">
        <w:rPr>
          <w:szCs w:val="22"/>
        </w:rPr>
        <w:t>facility is a minor PSD source in accordance with Rule 62-212.400, F.A.C.  This includes potential emissions from the candlestick utility flare based on the operation of the flare at the maximum design capacity flow rate of the LFG collection system blower for 8,760 hours per year.</w:t>
      </w:r>
      <w:r w:rsidRPr="00ED0160">
        <w:rPr>
          <w:i/>
          <w:szCs w:val="22"/>
        </w:rPr>
        <w:t xml:space="preserve"> </w:t>
      </w:r>
    </w:p>
    <w:p w:rsidR="00C01B12" w:rsidRPr="00ED0160" w:rsidRDefault="00C01B12" w:rsidP="00991AE2">
      <w:pPr>
        <w:pStyle w:val="BodyText3"/>
        <w:spacing w:after="240"/>
        <w:rPr>
          <w:sz w:val="22"/>
          <w:szCs w:val="22"/>
        </w:rPr>
      </w:pPr>
      <w:r w:rsidRPr="00ED0160">
        <w:rPr>
          <w:sz w:val="22"/>
          <w:szCs w:val="22"/>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1980"/>
      </w:tblGrid>
      <w:tr w:rsidR="00C01B12" w:rsidTr="00E54BF7">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1980" w:type="dxa"/>
            <w:tcBorders>
              <w:top w:val="single" w:sz="12" w:space="0" w:color="auto"/>
              <w:bottom w:val="single" w:sz="12" w:space="0" w:color="auto"/>
            </w:tcBorders>
            <w:vAlign w:val="center"/>
          </w:tcPr>
          <w:p w:rsidR="00C01B12" w:rsidRPr="00B05E70" w:rsidRDefault="00C01B12" w:rsidP="00E54BF7">
            <w:pPr>
              <w:pStyle w:val="Heading2"/>
              <w:jc w:val="center"/>
              <w:rPr>
                <w:sz w:val="20"/>
                <w:u w:val="none"/>
              </w:rPr>
            </w:pPr>
            <w:r w:rsidRPr="00B05E70">
              <w:rPr>
                <w:u w:val="none"/>
              </w:rPr>
              <w:t>EU No</w:t>
            </w:r>
            <w:r>
              <w:rPr>
                <w:u w:val="none"/>
              </w:rPr>
              <w:t>(s)</w:t>
            </w:r>
            <w:r w:rsidRPr="00B05E70">
              <w:rPr>
                <w:u w:val="none"/>
              </w:rPr>
              <w:t>.</w:t>
            </w:r>
          </w:p>
        </w:tc>
      </w:tr>
      <w:tr w:rsidR="00C01B12" w:rsidTr="00E54BF7">
        <w:tc>
          <w:tcPr>
            <w:tcW w:w="6894" w:type="dxa"/>
            <w:tcBorders>
              <w:top w:val="single" w:sz="12" w:space="0" w:color="auto"/>
            </w:tcBorders>
          </w:tcPr>
          <w:p w:rsidR="00C01B12" w:rsidRPr="00802BD9" w:rsidRDefault="00802BD9" w:rsidP="00D66F5B">
            <w:r w:rsidRPr="00802BD9">
              <w:t>40 CFR 60 Subpart A - General Provisions for 40 CFR 60</w:t>
            </w:r>
          </w:p>
        </w:tc>
        <w:tc>
          <w:tcPr>
            <w:tcW w:w="1980" w:type="dxa"/>
            <w:tcBorders>
              <w:top w:val="single" w:sz="12" w:space="0" w:color="auto"/>
            </w:tcBorders>
            <w:vAlign w:val="center"/>
          </w:tcPr>
          <w:p w:rsidR="00C01B12" w:rsidRPr="00B05E70" w:rsidRDefault="00802BD9" w:rsidP="00E54BF7">
            <w:pPr>
              <w:jc w:val="center"/>
            </w:pPr>
            <w:r>
              <w:t>001</w:t>
            </w:r>
            <w:r w:rsidR="00F35CE1" w:rsidRPr="00F35CE1">
              <w:rPr>
                <w:highlight w:val="yellow"/>
                <w:u w:val="double"/>
              </w:rPr>
              <w:t>, 005, 006</w:t>
            </w:r>
          </w:p>
        </w:tc>
      </w:tr>
      <w:tr w:rsidR="00991AE2" w:rsidTr="00E54BF7">
        <w:tc>
          <w:tcPr>
            <w:tcW w:w="6894" w:type="dxa"/>
          </w:tcPr>
          <w:p w:rsidR="00991AE2" w:rsidRPr="00802BD9" w:rsidRDefault="00CE0C8B" w:rsidP="00991AE2">
            <w:pPr>
              <w:ind w:left="342" w:hanging="378"/>
              <w:rPr>
                <w:szCs w:val="22"/>
              </w:rPr>
            </w:pPr>
            <w:r>
              <w:t>40 CFR 60 Subpart WWW</w:t>
            </w:r>
            <w:r w:rsidR="00991AE2" w:rsidRPr="00802BD9">
              <w:t xml:space="preserve"> - </w:t>
            </w:r>
            <w:r w:rsidR="00991AE2" w:rsidRPr="00802BD9">
              <w:rPr>
                <w:szCs w:val="22"/>
              </w:rPr>
              <w:t xml:space="preserve">(Standards of Performance for Municipal Solid Waste </w:t>
            </w:r>
            <w:r w:rsidR="00991AE2" w:rsidRPr="00991AE2">
              <w:rPr>
                <w:szCs w:val="22"/>
              </w:rPr>
              <w:t>Landfills)</w:t>
            </w:r>
          </w:p>
        </w:tc>
        <w:tc>
          <w:tcPr>
            <w:tcW w:w="1980" w:type="dxa"/>
            <w:vAlign w:val="center"/>
          </w:tcPr>
          <w:p w:rsidR="00991AE2" w:rsidRPr="00EF1A9E" w:rsidRDefault="00802BD9" w:rsidP="00E54BF7">
            <w:pPr>
              <w:jc w:val="center"/>
            </w:pPr>
            <w:r>
              <w:t>001</w:t>
            </w:r>
          </w:p>
        </w:tc>
      </w:tr>
      <w:tr w:rsidR="00FE6320" w:rsidTr="00E54BF7">
        <w:tc>
          <w:tcPr>
            <w:tcW w:w="6894" w:type="dxa"/>
          </w:tcPr>
          <w:p w:rsidR="00FE6320" w:rsidRPr="00FE6320" w:rsidRDefault="00FE6320" w:rsidP="0070766B">
            <w:pPr>
              <w:rPr>
                <w:highlight w:val="yellow"/>
                <w:u w:val="double"/>
              </w:rPr>
            </w:pPr>
            <w:r w:rsidRPr="00FE6320">
              <w:rPr>
                <w:highlight w:val="yellow"/>
                <w:u w:val="double"/>
              </w:rPr>
              <w:t xml:space="preserve">40 CFR 60 Subpart IIII </w:t>
            </w:r>
            <w:r w:rsidRPr="00FE6320">
              <w:rPr>
                <w:rFonts w:cs="Arial"/>
                <w:highlight w:val="yellow"/>
                <w:u w:val="double"/>
              </w:rPr>
              <w:t xml:space="preserve">(Standards of Performance for Stationary </w:t>
            </w:r>
            <w:r w:rsidR="0070766B">
              <w:rPr>
                <w:rFonts w:cs="Arial"/>
                <w:highlight w:val="yellow"/>
                <w:u w:val="double"/>
              </w:rPr>
              <w:t>CI ICE</w:t>
            </w:r>
            <w:r w:rsidRPr="00FE6320">
              <w:rPr>
                <w:rFonts w:cs="Arial"/>
                <w:highlight w:val="yellow"/>
                <w:u w:val="double"/>
              </w:rPr>
              <w:t>)</w:t>
            </w:r>
          </w:p>
        </w:tc>
        <w:tc>
          <w:tcPr>
            <w:tcW w:w="1980" w:type="dxa"/>
            <w:vAlign w:val="center"/>
          </w:tcPr>
          <w:p w:rsidR="00FE6320" w:rsidRPr="00FE6320" w:rsidRDefault="00FE6320" w:rsidP="00E54BF7">
            <w:pPr>
              <w:jc w:val="center"/>
              <w:rPr>
                <w:highlight w:val="yellow"/>
                <w:u w:val="double"/>
              </w:rPr>
            </w:pPr>
            <w:r w:rsidRPr="00FE6320">
              <w:rPr>
                <w:highlight w:val="yellow"/>
                <w:u w:val="double"/>
              </w:rPr>
              <w:t>005, 006</w:t>
            </w:r>
          </w:p>
        </w:tc>
      </w:tr>
      <w:tr w:rsidR="00FE6320" w:rsidTr="00E54BF7">
        <w:tc>
          <w:tcPr>
            <w:tcW w:w="6894" w:type="dxa"/>
          </w:tcPr>
          <w:p w:rsidR="00FE6320" w:rsidRDefault="00FE6320" w:rsidP="0070766B">
            <w:pPr>
              <w:rPr>
                <w:highlight w:val="yellow"/>
                <w:u w:val="double"/>
              </w:rPr>
            </w:pPr>
            <w:r>
              <w:rPr>
                <w:highlight w:val="yellow"/>
                <w:u w:val="double"/>
              </w:rPr>
              <w:t>40 CFR 61 Subpart A (General Provisions</w:t>
            </w:r>
            <w:r w:rsidR="0070766B">
              <w:rPr>
                <w:highlight w:val="yellow"/>
                <w:u w:val="double"/>
              </w:rPr>
              <w:t>)</w:t>
            </w:r>
          </w:p>
        </w:tc>
        <w:tc>
          <w:tcPr>
            <w:tcW w:w="1980" w:type="dxa"/>
            <w:vAlign w:val="center"/>
          </w:tcPr>
          <w:p w:rsidR="00FE6320" w:rsidRDefault="00FE6320" w:rsidP="00E54BF7">
            <w:pPr>
              <w:jc w:val="center"/>
              <w:rPr>
                <w:highlight w:val="yellow"/>
                <w:u w:val="double"/>
              </w:rPr>
            </w:pPr>
            <w:r>
              <w:rPr>
                <w:highlight w:val="yellow"/>
                <w:u w:val="double"/>
              </w:rPr>
              <w:t>001</w:t>
            </w:r>
          </w:p>
        </w:tc>
      </w:tr>
      <w:tr w:rsidR="00FE6320" w:rsidTr="00E54BF7">
        <w:tc>
          <w:tcPr>
            <w:tcW w:w="6894" w:type="dxa"/>
          </w:tcPr>
          <w:p w:rsidR="00FE6320" w:rsidRPr="00FE6320" w:rsidRDefault="00FE6320" w:rsidP="00D66F5B">
            <w:pPr>
              <w:rPr>
                <w:highlight w:val="yellow"/>
                <w:u w:val="double"/>
              </w:rPr>
            </w:pPr>
            <w:r>
              <w:rPr>
                <w:highlight w:val="yellow"/>
                <w:u w:val="double"/>
              </w:rPr>
              <w:t>40 CFR 61 Subpart M (National Emission Standard for Asbestos)</w:t>
            </w:r>
          </w:p>
        </w:tc>
        <w:tc>
          <w:tcPr>
            <w:tcW w:w="1980" w:type="dxa"/>
            <w:vAlign w:val="center"/>
          </w:tcPr>
          <w:p w:rsidR="00FE6320" w:rsidRPr="00FE6320" w:rsidRDefault="00FE6320" w:rsidP="00E54BF7">
            <w:pPr>
              <w:jc w:val="center"/>
              <w:rPr>
                <w:highlight w:val="yellow"/>
                <w:u w:val="double"/>
              </w:rPr>
            </w:pPr>
            <w:r>
              <w:rPr>
                <w:highlight w:val="yellow"/>
                <w:u w:val="double"/>
              </w:rPr>
              <w:t>001</w:t>
            </w:r>
          </w:p>
        </w:tc>
      </w:tr>
      <w:tr w:rsidR="004B41CD" w:rsidTr="00E54BF7">
        <w:tc>
          <w:tcPr>
            <w:tcW w:w="6894" w:type="dxa"/>
          </w:tcPr>
          <w:p w:rsidR="004B41CD" w:rsidRPr="00802BD9" w:rsidRDefault="00991AE2" w:rsidP="00D66F5B">
            <w:r w:rsidRPr="00802BD9">
              <w:t>40 CFR 63</w:t>
            </w:r>
            <w:r w:rsidR="004B41CD" w:rsidRPr="00802BD9">
              <w:t xml:space="preserve"> Sub</w:t>
            </w:r>
            <w:r w:rsidRPr="00802BD9">
              <w:t>part A - General Provisions for 40 CFR 6</w:t>
            </w:r>
            <w:r w:rsidR="00E54BF7">
              <w:t>3</w:t>
            </w:r>
          </w:p>
        </w:tc>
        <w:tc>
          <w:tcPr>
            <w:tcW w:w="1980" w:type="dxa"/>
            <w:vAlign w:val="center"/>
          </w:tcPr>
          <w:p w:rsidR="004B41CD" w:rsidRPr="00F35CE1" w:rsidRDefault="00E54BF7" w:rsidP="00F35CE1">
            <w:pPr>
              <w:jc w:val="center"/>
              <w:rPr>
                <w:u w:val="double"/>
              </w:rPr>
            </w:pPr>
            <w:r>
              <w:t>003, 004</w:t>
            </w:r>
            <w:r w:rsidR="00F35CE1" w:rsidRPr="00F35CE1">
              <w:rPr>
                <w:highlight w:val="yellow"/>
                <w:u w:val="double"/>
              </w:rPr>
              <w:t xml:space="preserve">, </w:t>
            </w:r>
            <w:r w:rsidR="00A770FC" w:rsidRPr="00F35CE1">
              <w:rPr>
                <w:highlight w:val="yellow"/>
                <w:u w:val="double"/>
              </w:rPr>
              <w:t>007</w:t>
            </w:r>
          </w:p>
        </w:tc>
      </w:tr>
      <w:tr w:rsidR="00C01B12" w:rsidTr="00E54BF7">
        <w:tc>
          <w:tcPr>
            <w:tcW w:w="6894" w:type="dxa"/>
            <w:tcBorders>
              <w:top w:val="single" w:sz="6" w:space="0" w:color="auto"/>
              <w:bottom w:val="single" w:sz="8" w:space="0" w:color="auto"/>
              <w:right w:val="single" w:sz="12" w:space="0" w:color="auto"/>
            </w:tcBorders>
          </w:tcPr>
          <w:p w:rsidR="00C01B12" w:rsidRPr="00802BD9" w:rsidRDefault="00991AE2" w:rsidP="0070766B">
            <w:r w:rsidRPr="00802BD9">
              <w:t xml:space="preserve">40 CFR 63, Subpart ZZZZ - </w:t>
            </w:r>
            <w:r w:rsidRPr="00802BD9">
              <w:rPr>
                <w:szCs w:val="22"/>
              </w:rPr>
              <w:t>(</w:t>
            </w:r>
            <w:r w:rsidR="0070766B">
              <w:rPr>
                <w:szCs w:val="22"/>
              </w:rPr>
              <w:t>NESHAP</w:t>
            </w:r>
            <w:r w:rsidRPr="00802BD9">
              <w:rPr>
                <w:szCs w:val="22"/>
              </w:rPr>
              <w:t xml:space="preserve"> for Stationary </w:t>
            </w:r>
            <w:r w:rsidR="0070766B">
              <w:rPr>
                <w:szCs w:val="22"/>
              </w:rPr>
              <w:t>RICE</w:t>
            </w:r>
            <w:r w:rsidRPr="00802BD9">
              <w:rPr>
                <w:szCs w:val="22"/>
              </w:rPr>
              <w:t>)</w:t>
            </w:r>
          </w:p>
        </w:tc>
        <w:tc>
          <w:tcPr>
            <w:tcW w:w="1980" w:type="dxa"/>
            <w:tcBorders>
              <w:top w:val="single" w:sz="6" w:space="0" w:color="auto"/>
              <w:left w:val="single" w:sz="12" w:space="0" w:color="auto"/>
              <w:bottom w:val="single" w:sz="4" w:space="0" w:color="auto"/>
            </w:tcBorders>
            <w:vAlign w:val="center"/>
          </w:tcPr>
          <w:p w:rsidR="00A770FC" w:rsidRPr="00A770FC" w:rsidRDefault="00E54BF7" w:rsidP="00E54BF7">
            <w:pPr>
              <w:jc w:val="center"/>
              <w:rPr>
                <w:highlight w:val="yellow"/>
                <w:u w:val="double"/>
              </w:rPr>
            </w:pPr>
            <w:r>
              <w:t>003, 004</w:t>
            </w:r>
            <w:r w:rsidR="00A770FC" w:rsidRPr="00A770FC">
              <w:rPr>
                <w:highlight w:val="yellow"/>
                <w:u w:val="double"/>
              </w:rPr>
              <w:t>, 005,</w:t>
            </w:r>
          </w:p>
          <w:p w:rsidR="00C01B12" w:rsidRPr="00EF1A9E" w:rsidRDefault="00A770FC" w:rsidP="00E54BF7">
            <w:pPr>
              <w:jc w:val="center"/>
            </w:pPr>
            <w:r w:rsidRPr="00A770FC">
              <w:rPr>
                <w:highlight w:val="yellow"/>
                <w:u w:val="double"/>
              </w:rPr>
              <w:t>006, 007</w:t>
            </w:r>
          </w:p>
        </w:tc>
      </w:tr>
      <w:tr w:rsidR="00C01B12" w:rsidTr="00E54BF7">
        <w:tc>
          <w:tcPr>
            <w:tcW w:w="6894" w:type="dxa"/>
            <w:tcBorders>
              <w:top w:val="single" w:sz="8" w:space="0" w:color="auto"/>
              <w:bottom w:val="single" w:sz="8" w:space="0" w:color="auto"/>
            </w:tcBorders>
          </w:tcPr>
          <w:p w:rsidR="00C01B12" w:rsidRPr="00802BD9" w:rsidRDefault="00991AE2" w:rsidP="00E54BF7">
            <w:pPr>
              <w:ind w:left="342" w:hanging="342"/>
            </w:pPr>
            <w:r w:rsidRPr="00802BD9">
              <w:t>Rule 62-204.800</w:t>
            </w:r>
            <w:r w:rsidR="00145DA7" w:rsidRPr="00802BD9">
              <w:t>(</w:t>
            </w:r>
            <w:r w:rsidR="002B5B2E" w:rsidRPr="00802BD9">
              <w:t>(8)(b</w:t>
            </w:r>
            <w:r w:rsidR="00145DA7" w:rsidRPr="00802BD9">
              <w:t>)75.</w:t>
            </w:r>
            <w:r w:rsidR="002B5B2E" w:rsidRPr="00802BD9">
              <w:rPr>
                <w:sz w:val="20"/>
              </w:rPr>
              <w:t xml:space="preserve"> (</w:t>
            </w:r>
            <w:r w:rsidR="002B5B2E" w:rsidRPr="00802BD9">
              <w:rPr>
                <w:szCs w:val="22"/>
              </w:rPr>
              <w:t>40 C.F.R. Part 60, Subpart WWW, Municipal Solid Waste Landfills)</w:t>
            </w:r>
            <w:r w:rsidR="00145DA7" w:rsidRPr="00802BD9">
              <w:rPr>
                <w:szCs w:val="22"/>
              </w:rPr>
              <w:t>,</w:t>
            </w:r>
            <w:r w:rsidR="00145DA7" w:rsidRPr="00802BD9">
              <w:t xml:space="preserve"> F.A.C.</w:t>
            </w:r>
          </w:p>
        </w:tc>
        <w:tc>
          <w:tcPr>
            <w:tcW w:w="1980" w:type="dxa"/>
            <w:tcBorders>
              <w:top w:val="single" w:sz="4" w:space="0" w:color="auto"/>
              <w:bottom w:val="single" w:sz="4" w:space="0" w:color="auto"/>
            </w:tcBorders>
            <w:vAlign w:val="center"/>
          </w:tcPr>
          <w:p w:rsidR="00C01B12" w:rsidRPr="00AD797E" w:rsidRDefault="00E54BF7" w:rsidP="00E54BF7">
            <w:pPr>
              <w:jc w:val="center"/>
            </w:pPr>
            <w:r>
              <w:t>001</w:t>
            </w:r>
          </w:p>
        </w:tc>
      </w:tr>
      <w:tr w:rsidR="00FD22C7" w:rsidTr="00E54BF7">
        <w:tc>
          <w:tcPr>
            <w:tcW w:w="6894" w:type="dxa"/>
            <w:tcBorders>
              <w:top w:val="single" w:sz="8" w:space="0" w:color="auto"/>
            </w:tcBorders>
          </w:tcPr>
          <w:p w:rsidR="00FD22C7" w:rsidRPr="00525CAE" w:rsidRDefault="002B5B2E" w:rsidP="00FE4C37">
            <w:pPr>
              <w:rPr>
                <w:highlight w:val="yellow"/>
              </w:rPr>
            </w:pPr>
            <w:r w:rsidRPr="00FD22C7">
              <w:t>Chapters 62-4, 62-204, 62-210, 62-212, 62-213, 62-296, and 62-297, F.A.C.</w:t>
            </w:r>
          </w:p>
        </w:tc>
        <w:tc>
          <w:tcPr>
            <w:tcW w:w="1980" w:type="dxa"/>
            <w:tcBorders>
              <w:top w:val="single" w:sz="4" w:space="0" w:color="auto"/>
            </w:tcBorders>
            <w:vAlign w:val="center"/>
          </w:tcPr>
          <w:p w:rsidR="00FD22C7" w:rsidRPr="00AD797E" w:rsidRDefault="00E54BF7" w:rsidP="00E54BF7">
            <w:pPr>
              <w:jc w:val="center"/>
            </w:pPr>
            <w:r>
              <w:t>All</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92889">
          <w:headerReference w:type="even" r:id="rId22"/>
          <w:headerReference w:type="default" r:id="rId23"/>
          <w:footerReference w:type="default" r:id="rId24"/>
          <w:headerReference w:type="first" r:id="rId25"/>
          <w:pgSz w:w="12240" w:h="15840" w:code="1"/>
          <w:pgMar w:top="1080" w:right="1440" w:bottom="1080" w:left="1080" w:header="720" w:footer="576" w:gutter="0"/>
          <w:paperSrc w:first="7" w:other="7"/>
          <w:pgNumType w:start="2"/>
          <w:cols w:space="720"/>
          <w:docGrid w:linePitch="299"/>
        </w:sectPr>
      </w:pPr>
    </w:p>
    <w:p w:rsidR="00C01B12" w:rsidRPr="0051540D" w:rsidRDefault="00C01B12" w:rsidP="00092889">
      <w:pPr>
        <w:spacing w:after="120"/>
        <w:rPr>
          <w:b/>
        </w:rPr>
      </w:pPr>
      <w:bookmarkStart w:id="5" w:name="SectionII"/>
      <w:bookmarkEnd w:id="5"/>
      <w:r w:rsidRPr="00DB1B3A">
        <w:rPr>
          <w:b/>
        </w:rPr>
        <w:lastRenderedPageBreak/>
        <w:t>The following conditions apply facility-wide to all emission units and activities:</w:t>
      </w:r>
    </w:p>
    <w:p w:rsidR="00C01B12" w:rsidRDefault="009C059C" w:rsidP="00092889">
      <w:pPr>
        <w:tabs>
          <w:tab w:val="left" w:pos="720"/>
          <w:tab w:val="left" w:pos="1080"/>
          <w:tab w:val="left" w:pos="1440"/>
        </w:tabs>
        <w:suppressAutoHyphens/>
        <w:spacing w:after="120"/>
        <w:ind w:left="720" w:hanging="720"/>
        <w:rPr>
          <w:szCs w:val="22"/>
        </w:rPr>
      </w:pPr>
      <w:r>
        <w:rPr>
          <w:b/>
          <w:szCs w:val="22"/>
        </w:rPr>
        <w:t>FW1.</w:t>
      </w:r>
      <w:r>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9D4543" w:rsidRPr="00FE4C37">
        <w:rPr>
          <w:szCs w:val="22"/>
        </w:rPr>
        <w:t>IV</w:t>
      </w:r>
      <w:r w:rsidR="00C01B12" w:rsidRPr="00FE4C37">
        <w:rPr>
          <w:szCs w:val="22"/>
        </w:rPr>
        <w:t xml:space="preserve">, </w:t>
      </w:r>
      <w:r w:rsidR="004642C4" w:rsidRPr="00FE4C37">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Default="00C01B12" w:rsidP="00092889">
      <w:pPr>
        <w:tabs>
          <w:tab w:val="left" w:pos="720"/>
          <w:tab w:val="left" w:pos="1080"/>
          <w:tab w:val="left" w:pos="1440"/>
        </w:tabs>
        <w:spacing w:after="120"/>
        <w:ind w:left="720" w:hanging="720"/>
        <w:rPr>
          <w:b/>
          <w:u w:val="single"/>
        </w:rPr>
      </w:pPr>
      <w:r w:rsidRPr="00D93E62">
        <w:rPr>
          <w:b/>
          <w:u w:val="single"/>
        </w:rPr>
        <w:t>Emissions and Controls</w:t>
      </w:r>
    </w:p>
    <w:p w:rsidR="00B3417F" w:rsidRDefault="008428CD" w:rsidP="00092889">
      <w:pPr>
        <w:tabs>
          <w:tab w:val="left" w:pos="720"/>
          <w:tab w:val="left" w:pos="1080"/>
          <w:tab w:val="left" w:pos="1440"/>
        </w:tabs>
        <w:suppressAutoHyphens/>
        <w:spacing w:after="60"/>
        <w:ind w:left="720" w:hanging="720"/>
        <w:rPr>
          <w:szCs w:val="22"/>
        </w:rPr>
      </w:pPr>
      <w:r>
        <w:rPr>
          <w:b/>
          <w:szCs w:val="22"/>
        </w:rPr>
        <w:t>FW2.</w:t>
      </w:r>
      <w:r>
        <w:rPr>
          <w:b/>
          <w:szCs w:val="22"/>
        </w:rPr>
        <w:tab/>
      </w:r>
      <w:r w:rsidR="00D2637C" w:rsidRPr="0049740F">
        <w:rPr>
          <w:b/>
          <w:szCs w:val="22"/>
        </w:rPr>
        <w:t>Not federally Enforceable.</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w:t>
      </w:r>
      <w:r w:rsidR="00FB633D">
        <w:rPr>
          <w:szCs w:val="22"/>
        </w:rPr>
        <w:t>Rule</w:t>
      </w:r>
      <w:r w:rsidR="00C01B12" w:rsidRPr="00D93E62">
        <w:rPr>
          <w:szCs w:val="22"/>
        </w:rPr>
        <w:t xml:space="preserve"> 62-296.320(2) and 62-210.200(Definitions), F.A.C.]</w:t>
      </w:r>
    </w:p>
    <w:p w:rsidR="00FE0702" w:rsidRDefault="008428CD" w:rsidP="00092889">
      <w:pPr>
        <w:tabs>
          <w:tab w:val="left" w:pos="720"/>
          <w:tab w:val="left" w:pos="1080"/>
          <w:tab w:val="left" w:pos="1440"/>
        </w:tabs>
        <w:suppressAutoHyphens/>
        <w:spacing w:after="60"/>
        <w:ind w:left="720" w:hanging="720"/>
        <w:rPr>
          <w:szCs w:val="22"/>
        </w:rPr>
      </w:pPr>
      <w:r>
        <w:rPr>
          <w:b/>
          <w:szCs w:val="22"/>
        </w:rPr>
        <w:t>FW3.</w:t>
      </w:r>
      <w:r>
        <w:rPr>
          <w:b/>
          <w:szCs w:val="22"/>
        </w:rPr>
        <w:tab/>
      </w:r>
      <w:r w:rsidR="00FB633D">
        <w:rPr>
          <w:szCs w:val="22"/>
          <w:u w:val="single"/>
        </w:rPr>
        <w:t>General Volatile Organic Compounds (VOC) Emissions or Organic Solvents (OS) Emissions</w:t>
      </w:r>
      <w:r w:rsidR="00FB633D" w:rsidRPr="00D2637C">
        <w:rPr>
          <w:szCs w:val="22"/>
        </w:rPr>
        <w:t xml:space="preserve">.  </w:t>
      </w:r>
      <w:r w:rsidR="00FB633D">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0050305E">
        <w:rPr>
          <w:szCs w:val="22"/>
        </w:rPr>
        <w:t xml:space="preserve"> </w:t>
      </w:r>
      <w:r w:rsidR="00FB633D">
        <w:rPr>
          <w:szCs w:val="22"/>
        </w:rPr>
        <w:t xml:space="preserve">necessary and ordered by the Department.    </w:t>
      </w:r>
    </w:p>
    <w:p w:rsidR="00E54BF7" w:rsidRDefault="00FE0702" w:rsidP="00092889">
      <w:pPr>
        <w:tabs>
          <w:tab w:val="left" w:pos="720"/>
          <w:tab w:val="left" w:pos="1080"/>
          <w:tab w:val="left" w:pos="1440"/>
        </w:tabs>
        <w:suppressAutoHyphens/>
        <w:spacing w:after="60"/>
        <w:ind w:left="720" w:hanging="720"/>
        <w:rPr>
          <w:szCs w:val="22"/>
        </w:rPr>
      </w:pPr>
      <w:r>
        <w:rPr>
          <w:b/>
          <w:szCs w:val="22"/>
        </w:rPr>
        <w:tab/>
      </w:r>
      <w:r w:rsidRPr="00FE0702">
        <w:rPr>
          <w:szCs w:val="22"/>
        </w:rPr>
        <w:t>[</w:t>
      </w:r>
      <w:r w:rsidR="00FB633D" w:rsidRPr="00FE0702">
        <w:rPr>
          <w:szCs w:val="22"/>
        </w:rPr>
        <w:t>Rule</w:t>
      </w:r>
      <w:r w:rsidR="00FB633D">
        <w:rPr>
          <w:szCs w:val="22"/>
        </w:rPr>
        <w:t xml:space="preserve"> 62-296.320(1), F.A.C.]</w:t>
      </w:r>
    </w:p>
    <w:p w:rsidR="009D4543" w:rsidRDefault="00FE0702" w:rsidP="00092889">
      <w:pPr>
        <w:tabs>
          <w:tab w:val="left" w:pos="1440"/>
        </w:tabs>
        <w:suppressAutoHyphens/>
        <w:spacing w:after="120"/>
        <w:ind w:left="720" w:hanging="1080"/>
        <w:rPr>
          <w:i/>
          <w:szCs w:val="22"/>
        </w:rPr>
      </w:pPr>
      <w:r w:rsidRPr="00FE0702">
        <w:rPr>
          <w:i/>
          <w:szCs w:val="22"/>
        </w:rPr>
        <w:tab/>
        <w:t>(</w:t>
      </w:r>
      <w:r w:rsidR="009D4543" w:rsidRPr="00FE0702">
        <w:rPr>
          <w:i/>
          <w:szCs w:val="22"/>
          <w:u w:val="single"/>
        </w:rPr>
        <w:t>Permitting Note</w:t>
      </w:r>
      <w:r w:rsidRPr="00FE0702">
        <w:rPr>
          <w:i/>
          <w:szCs w:val="22"/>
        </w:rPr>
        <w:t xml:space="preserve"> - </w:t>
      </w:r>
      <w:r w:rsidR="009D4543" w:rsidRPr="00FE0702">
        <w:rPr>
          <w:i/>
          <w:szCs w:val="22"/>
        </w:rPr>
        <w:t>Nothing is deemed necessary and ordered at this time.}</w:t>
      </w:r>
    </w:p>
    <w:p w:rsidR="00B3417F" w:rsidRDefault="008428CD" w:rsidP="00092889">
      <w:pPr>
        <w:tabs>
          <w:tab w:val="left" w:pos="720"/>
          <w:tab w:val="left" w:pos="1080"/>
          <w:tab w:val="left" w:pos="1440"/>
        </w:tabs>
        <w:suppressAutoHyphens/>
        <w:spacing w:after="60"/>
        <w:ind w:left="720" w:hanging="720"/>
        <w:rPr>
          <w:szCs w:val="22"/>
        </w:rPr>
      </w:pPr>
      <w:r>
        <w:rPr>
          <w:b/>
          <w:szCs w:val="22"/>
        </w:rPr>
        <w:t>FW4.</w:t>
      </w:r>
      <w:r>
        <w:rPr>
          <w:b/>
          <w:szCs w:val="22"/>
        </w:rPr>
        <w:tab/>
      </w:r>
      <w:r w:rsidR="00C01B12" w:rsidRPr="00347297">
        <w:rPr>
          <w:szCs w:val="22"/>
          <w:u w:val="single"/>
        </w:rPr>
        <w:t>General Visible Emissions</w:t>
      </w:r>
      <w:r w:rsidR="00C01B12">
        <w:rPr>
          <w:szCs w:val="22"/>
        </w:rPr>
        <w:t>.</w:t>
      </w:r>
      <w:r w:rsidR="00C01B12" w:rsidRPr="00D93E62">
        <w:rPr>
          <w:szCs w:val="22"/>
        </w:rPr>
        <w:t xml:space="preserve">  No person shall cause, let, permit,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00C01B12" w:rsidRPr="00D93E62">
        <w:rPr>
          <w:szCs w:val="22"/>
        </w:rPr>
        <w:t xml:space="preserve">This regulation does not impose a specific testing requirement.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[Rule 62-296.320(4</w:t>
      </w:r>
      <w:r w:rsidR="00C01B12">
        <w:rPr>
          <w:szCs w:val="22"/>
        </w:rPr>
        <w:t>)</w:t>
      </w:r>
      <w:r w:rsidR="00C01B12" w:rsidRPr="00D93E62">
        <w:rPr>
          <w:szCs w:val="22"/>
        </w:rPr>
        <w:t>(b)1, F.A.C.]</w:t>
      </w:r>
    </w:p>
    <w:p w:rsidR="00E54BF7" w:rsidRDefault="008428CD" w:rsidP="00092889">
      <w:pPr>
        <w:tabs>
          <w:tab w:val="left" w:pos="720"/>
          <w:tab w:val="left" w:pos="1080"/>
          <w:tab w:val="left" w:pos="1440"/>
        </w:tabs>
        <w:suppressAutoHyphens/>
        <w:spacing w:after="60"/>
        <w:ind w:left="720" w:hanging="720"/>
      </w:pPr>
      <w:r>
        <w:rPr>
          <w:b/>
          <w:szCs w:val="22"/>
        </w:rPr>
        <w:t>FW5.</w:t>
      </w:r>
      <w:r>
        <w:rPr>
          <w:b/>
          <w:szCs w:val="22"/>
        </w:rPr>
        <w:tab/>
      </w:r>
      <w:r w:rsidR="007E6793" w:rsidRPr="007E6793">
        <w:rPr>
          <w:szCs w:val="22"/>
          <w:u w:val="single"/>
        </w:rPr>
        <w:t>Unconfined Particulate Matter</w:t>
      </w:r>
      <w:r w:rsidR="007E6793"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7E6793">
        <w:t xml:space="preserve">  Reasonable precautions to prevent emissions of unconfined particulate matter at this facility include:</w:t>
      </w:r>
    </w:p>
    <w:p w:rsidR="00FE0702" w:rsidRPr="00CE0C8B" w:rsidRDefault="00FE0702" w:rsidP="00092889">
      <w:pPr>
        <w:overflowPunct w:val="0"/>
        <w:autoSpaceDE w:val="0"/>
        <w:autoSpaceDN w:val="0"/>
        <w:adjustRightInd w:val="0"/>
        <w:spacing w:after="60" w:line="240" w:lineRule="exact"/>
        <w:ind w:left="720"/>
        <w:textAlignment w:val="baseline"/>
        <w:rPr>
          <w:highlight w:val="yellow"/>
        </w:rPr>
      </w:pPr>
      <w:r w:rsidRPr="00CE0C8B">
        <w:rPr>
          <w:b/>
          <w:bCs/>
        </w:rPr>
        <w:t>The following requirements are “</w:t>
      </w:r>
      <w:r w:rsidRPr="00CE0C8B">
        <w:rPr>
          <w:b/>
          <w:bCs/>
          <w:u w:val="single"/>
        </w:rPr>
        <w:t>not federally enforceable</w:t>
      </w:r>
      <w:r w:rsidRPr="00CE0C8B">
        <w:t>:</w:t>
      </w:r>
    </w:p>
    <w:p w:rsidR="00FE0702" w:rsidRPr="00CE0C8B" w:rsidRDefault="00FE0702" w:rsidP="00092889">
      <w:pPr>
        <w:tabs>
          <w:tab w:val="left" w:pos="1440"/>
          <w:tab w:val="left" w:pos="2016"/>
          <w:tab w:val="left" w:pos="2736"/>
          <w:tab w:val="right" w:pos="8496"/>
        </w:tabs>
        <w:overflowPunct w:val="0"/>
        <w:autoSpaceDE w:val="0"/>
        <w:autoSpaceDN w:val="0"/>
        <w:adjustRightInd w:val="0"/>
        <w:spacing w:after="60" w:line="240" w:lineRule="exact"/>
        <w:ind w:left="1440" w:hanging="360"/>
        <w:textAlignment w:val="baseline"/>
      </w:pPr>
      <w:r w:rsidRPr="00CE0C8B">
        <w:t>a.</w:t>
      </w:r>
      <w:r w:rsidRPr="00CE0C8B">
        <w:tab/>
        <w:t xml:space="preserve">Application of water to roadways as needed to control fugitive emission from vehicle movement.  </w:t>
      </w:r>
      <w:r w:rsidR="00A762B2" w:rsidRPr="00CE0C8B">
        <w:t xml:space="preserve">The frequency of watering varies with prevailing weather conditions at the landfill.  </w:t>
      </w:r>
      <w:r w:rsidRPr="00CE0C8B">
        <w:t>Road watering of unpaved roads during operating hours is not required if there is no vehicular traffic on the unpaved roadways.</w:t>
      </w:r>
    </w:p>
    <w:p w:rsidR="00FE0702" w:rsidRPr="00CE0C8B" w:rsidRDefault="00FE0702" w:rsidP="00092889">
      <w:pPr>
        <w:tabs>
          <w:tab w:val="left" w:pos="1440"/>
        </w:tabs>
        <w:overflowPunct w:val="0"/>
        <w:autoSpaceDE w:val="0"/>
        <w:autoSpaceDN w:val="0"/>
        <w:adjustRightInd w:val="0"/>
        <w:spacing w:after="60"/>
        <w:ind w:left="1440" w:hanging="360"/>
        <w:textAlignment w:val="baseline"/>
        <w:rPr>
          <w:highlight w:val="yellow"/>
        </w:rPr>
      </w:pPr>
      <w:r w:rsidRPr="00CE0C8B">
        <w:t>b.</w:t>
      </w:r>
      <w:r w:rsidRPr="00CE0C8B">
        <w:tab/>
        <w:t>Posting and enforcing appropriate speed limits for vehicles traveling on roadways on site.</w:t>
      </w:r>
    </w:p>
    <w:p w:rsidR="00FE0702" w:rsidRPr="00CE0C8B" w:rsidRDefault="00FE0702" w:rsidP="00092889">
      <w:pPr>
        <w:tabs>
          <w:tab w:val="left" w:pos="1440"/>
        </w:tabs>
        <w:overflowPunct w:val="0"/>
        <w:autoSpaceDE w:val="0"/>
        <w:autoSpaceDN w:val="0"/>
        <w:adjustRightInd w:val="0"/>
        <w:spacing w:after="60" w:line="240" w:lineRule="exact"/>
        <w:ind w:left="1440" w:hanging="360"/>
        <w:textAlignment w:val="baseline"/>
      </w:pPr>
      <w:r w:rsidRPr="00CE0C8B">
        <w:t>c.</w:t>
      </w:r>
      <w:r w:rsidRPr="00CE0C8B">
        <w:tab/>
        <w:t>Removal of particulate matter from roads and other paved areas under the control of the permittee of the facility to prevent reentrainment, and from buildings or work areas to prevent particulate from becoming airborne.</w:t>
      </w:r>
    </w:p>
    <w:p w:rsidR="00FE0702" w:rsidRPr="00CE0C8B" w:rsidRDefault="00FE0702" w:rsidP="00092889">
      <w:pPr>
        <w:tabs>
          <w:tab w:val="left" w:pos="1440"/>
        </w:tabs>
        <w:overflowPunct w:val="0"/>
        <w:autoSpaceDE w:val="0"/>
        <w:autoSpaceDN w:val="0"/>
        <w:adjustRightInd w:val="0"/>
        <w:spacing w:after="60" w:line="240" w:lineRule="exact"/>
        <w:ind w:left="1440" w:hanging="360"/>
        <w:textAlignment w:val="baseline"/>
      </w:pPr>
      <w:r w:rsidRPr="00CE0C8B">
        <w:t>d.</w:t>
      </w:r>
      <w:r w:rsidRPr="00CE0C8B">
        <w:tab/>
        <w:t>Landscaping or planting of vegetation.</w:t>
      </w:r>
    </w:p>
    <w:p w:rsidR="00E87E61" w:rsidRPr="00CE0C8B" w:rsidRDefault="00E87E61" w:rsidP="00092889">
      <w:pPr>
        <w:tabs>
          <w:tab w:val="left" w:pos="1080"/>
          <w:tab w:val="left" w:pos="1440"/>
        </w:tabs>
        <w:spacing w:after="120"/>
        <w:ind w:left="1080"/>
      </w:pPr>
      <w:r w:rsidRPr="00CE0C8B">
        <w:t xml:space="preserve">[Rule 62-296.320(4)(c), F.A.C.; </w:t>
      </w:r>
      <w:r w:rsidR="00A762B2" w:rsidRPr="00CE0C8B">
        <w:t>as proposed by permittee</w:t>
      </w:r>
      <w:r w:rsidRPr="00CE0C8B">
        <w:t xml:space="preserve"> </w:t>
      </w:r>
      <w:r w:rsidR="00A762B2" w:rsidRPr="00CE0C8B">
        <w:t>in Title V air operation permit applications</w:t>
      </w:r>
      <w:r w:rsidRPr="00CE0C8B">
        <w:t>.]</w:t>
      </w:r>
    </w:p>
    <w:p w:rsidR="003D1146" w:rsidRDefault="00C01B12" w:rsidP="00092889">
      <w:pPr>
        <w:tabs>
          <w:tab w:val="left" w:pos="720"/>
          <w:tab w:val="left" w:pos="1080"/>
          <w:tab w:val="left" w:pos="1440"/>
        </w:tabs>
        <w:spacing w:after="120"/>
        <w:ind w:left="720" w:hanging="720"/>
      </w:pPr>
      <w:r>
        <w:rPr>
          <w:b/>
          <w:u w:val="single"/>
        </w:rPr>
        <w:t>Annual Reports and Fees</w:t>
      </w:r>
      <w:r w:rsidR="002E7F87" w:rsidRPr="003D1146">
        <w:t xml:space="preserve"> </w:t>
      </w:r>
    </w:p>
    <w:p w:rsidR="00C01B12" w:rsidRDefault="002E7F87" w:rsidP="00092889">
      <w:pPr>
        <w:tabs>
          <w:tab w:val="left" w:pos="720"/>
          <w:tab w:val="left" w:pos="1080"/>
          <w:tab w:val="left" w:pos="1440"/>
        </w:tabs>
        <w:spacing w:after="120"/>
        <w:ind w:left="720" w:hanging="720"/>
      </w:pPr>
      <w:r w:rsidRPr="003D1146">
        <w:t>See Appendix RR</w:t>
      </w:r>
      <w:r w:rsidR="003D1146" w:rsidRPr="003D1146">
        <w:t xml:space="preserve">, Facility-wide Reporting </w:t>
      </w:r>
      <w:r w:rsidR="004642C4" w:rsidRPr="003D1146">
        <w:t>Requirements</w:t>
      </w:r>
      <w:r w:rsidR="003D1146">
        <w:t xml:space="preserve"> for additional details.</w:t>
      </w:r>
    </w:p>
    <w:p w:rsidR="00B3417F" w:rsidRDefault="008428CD" w:rsidP="00092889">
      <w:pPr>
        <w:tabs>
          <w:tab w:val="left" w:pos="720"/>
          <w:tab w:val="left" w:pos="1080"/>
          <w:tab w:val="left" w:pos="1440"/>
        </w:tabs>
        <w:suppressAutoHyphens/>
        <w:spacing w:after="60"/>
        <w:ind w:left="720" w:hanging="720"/>
        <w:rPr>
          <w:szCs w:val="22"/>
        </w:rPr>
      </w:pPr>
      <w:r>
        <w:rPr>
          <w:b/>
          <w:szCs w:val="22"/>
        </w:rPr>
        <w:t>FW6.</w:t>
      </w:r>
      <w:r>
        <w:rPr>
          <w:b/>
          <w:szCs w:val="22"/>
        </w:rPr>
        <w:tab/>
      </w:r>
      <w:r w:rsidR="00C01B12" w:rsidRPr="00347297">
        <w:rPr>
          <w:szCs w:val="22"/>
          <w:u w:val="single"/>
        </w:rPr>
        <w:t>Annual Operating Report</w:t>
      </w:r>
      <w:r w:rsidR="00C01B12">
        <w:rPr>
          <w:szCs w:val="22"/>
        </w:rPr>
        <w:t>.</w:t>
      </w:r>
      <w:r w:rsidR="00C01B12" w:rsidRPr="00D93E62">
        <w:rPr>
          <w:szCs w:val="22"/>
        </w:rPr>
        <w:t xml:space="preserve">  The permittee shall submit an annual report that summarizes the actual operating rates and emissions from this facility.  Annual operating reports shall be submitted to the Compliance Authority by</w:t>
      </w:r>
      <w:r w:rsidR="00E75652">
        <w:rPr>
          <w:szCs w:val="22"/>
        </w:rPr>
        <w:t xml:space="preserve"> </w:t>
      </w:r>
      <w:r w:rsidR="00132DB1">
        <w:rPr>
          <w:szCs w:val="22"/>
        </w:rPr>
        <w:t>April</w:t>
      </w:r>
      <w:r w:rsidR="00C01B12" w:rsidRPr="00D93E62">
        <w:rPr>
          <w:szCs w:val="22"/>
        </w:rPr>
        <w:t xml:space="preserve"> 1</w:t>
      </w:r>
      <w:r w:rsidR="00C01B12" w:rsidRPr="00132DB1">
        <w:rPr>
          <w:szCs w:val="22"/>
          <w:vertAlign w:val="superscript"/>
        </w:rPr>
        <w:t>st</w:t>
      </w:r>
      <w:r w:rsidR="00C01B12" w:rsidRPr="00D93E62">
        <w:rPr>
          <w:szCs w:val="22"/>
        </w:rPr>
        <w:t xml:space="preserve"> of each year.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[Rule 62-210.370(3), F.A.C.]</w:t>
      </w:r>
    </w:p>
    <w:p w:rsidR="00FE0702" w:rsidRDefault="001C0F65" w:rsidP="00092889">
      <w:pPr>
        <w:tabs>
          <w:tab w:val="left" w:pos="720"/>
          <w:tab w:val="left" w:pos="1080"/>
          <w:tab w:val="left" w:pos="1440"/>
        </w:tabs>
        <w:suppressAutoHyphens/>
        <w:spacing w:after="60"/>
        <w:ind w:left="720" w:hanging="720"/>
      </w:pPr>
      <w:r>
        <w:rPr>
          <w:b/>
        </w:rPr>
        <w:lastRenderedPageBreak/>
        <w:t>FW7.</w:t>
      </w:r>
      <w:r>
        <w:rPr>
          <w:b/>
        </w:rPr>
        <w:tab/>
      </w:r>
      <w:r w:rsidR="00C01B12" w:rsidRPr="00306D86">
        <w:rPr>
          <w:u w:val="single"/>
        </w:rPr>
        <w:t>Annual Emissions Fee Form and Fee</w:t>
      </w:r>
      <w:r w:rsidR="00C01B12">
        <w:t xml:space="preserve">.  The annual Title V </w:t>
      </w:r>
      <w:r w:rsidR="002E7F87">
        <w:t>emissions</w:t>
      </w:r>
      <w:r w:rsidR="00C01B12">
        <w:t xml:space="preserve"> fees are due </w:t>
      </w:r>
      <w:r w:rsidR="007E195C" w:rsidRPr="0049740F">
        <w:t>(postmarked)</w:t>
      </w:r>
      <w:r w:rsidR="007E195C">
        <w:t xml:space="preserve"> </w:t>
      </w:r>
      <w:r w:rsidR="00C01B12">
        <w:t>by March 1</w:t>
      </w:r>
      <w:r w:rsidR="00C01B12" w:rsidRPr="00306D86">
        <w:rPr>
          <w:vertAlign w:val="superscript"/>
        </w:rPr>
        <w:t>st</w:t>
      </w:r>
      <w:r w:rsidR="00C01B12">
        <w:t xml:space="preserve"> of each year</w:t>
      </w:r>
      <w:r w:rsidR="008459E4">
        <w:t>.</w:t>
      </w:r>
      <w:r w:rsidR="002405F4">
        <w:t xml:space="preserve">  </w:t>
      </w:r>
      <w:r w:rsidR="00085EC1">
        <w:t>The completed form and calculated fee shall be submitted to:  Major Air Pollution Source Annual Emissions Fee, P.O. Box 3070, Tallahassee, Florida  32315-3070.</w:t>
      </w:r>
      <w:r w:rsidR="002E7F87">
        <w:t xml:space="preserve">  </w:t>
      </w:r>
      <w:r w:rsidR="00743537" w:rsidRPr="00085EC1">
        <w:t xml:space="preserve">The forms are available for download by accessing the </w:t>
      </w:r>
      <w:bookmarkStart w:id="6" w:name="content"/>
      <w:r w:rsidR="00743537" w:rsidRPr="00085EC1">
        <w:t>Title V Annual Emissions Fee On-line Information Center</w:t>
      </w:r>
      <w:bookmarkEnd w:id="6"/>
      <w:r w:rsidR="00743537" w:rsidRPr="00085EC1">
        <w:t xml:space="preserve"> at the following Internet web site: </w:t>
      </w:r>
      <w:r w:rsidR="00743537" w:rsidRPr="00E04AF0">
        <w:rPr>
          <w:color w:val="000000"/>
        </w:rPr>
        <w:t xml:space="preserve"> </w:t>
      </w:r>
      <w:hyperlink r:id="rId26" w:history="1">
        <w:r w:rsidR="00096F08" w:rsidRPr="000C02DB">
          <w:rPr>
            <w:rStyle w:val="Hyperlink"/>
          </w:rPr>
          <w:t>http://www.dep.state.fl.us/air/emission/tvfee.htm</w:t>
        </w:r>
      </w:hyperlink>
      <w:r w:rsidR="00743537" w:rsidRPr="00085EC1">
        <w:t>.</w:t>
      </w:r>
      <w:r w:rsidR="00743537">
        <w:t xml:space="preserve">  </w:t>
      </w:r>
    </w:p>
    <w:p w:rsidR="00C01B12" w:rsidRDefault="00FE0702" w:rsidP="00092889">
      <w:pPr>
        <w:tabs>
          <w:tab w:val="left" w:pos="720"/>
          <w:tab w:val="left" w:pos="1080"/>
          <w:tab w:val="left" w:pos="1440"/>
        </w:tabs>
        <w:suppressAutoHyphens/>
        <w:spacing w:after="120"/>
        <w:ind w:left="720" w:hanging="720"/>
      </w:pPr>
      <w:r>
        <w:rPr>
          <w:b/>
        </w:rPr>
        <w:tab/>
      </w:r>
      <w:r w:rsidR="00C14978">
        <w:t>[Rule 62-213.205, F.A.C.]</w:t>
      </w:r>
    </w:p>
    <w:p w:rsidR="00B3417F" w:rsidRDefault="001C0F65" w:rsidP="00092889">
      <w:pPr>
        <w:tabs>
          <w:tab w:val="left" w:pos="720"/>
          <w:tab w:val="left" w:pos="1080"/>
          <w:tab w:val="left" w:pos="1440"/>
        </w:tabs>
        <w:suppressAutoHyphens/>
        <w:spacing w:after="60"/>
        <w:ind w:left="720" w:hanging="720"/>
      </w:pPr>
      <w:r>
        <w:rPr>
          <w:b/>
          <w:szCs w:val="16"/>
        </w:rPr>
        <w:t>FW8.</w:t>
      </w:r>
      <w:r>
        <w:rPr>
          <w:b/>
          <w:szCs w:val="16"/>
        </w:rPr>
        <w:tab/>
      </w:r>
      <w:r w:rsidR="00085EC1" w:rsidRPr="0078478E">
        <w:rPr>
          <w:szCs w:val="16"/>
          <w:u w:val="single"/>
        </w:rPr>
        <w:t>Annual Statement of Compliance</w:t>
      </w:r>
      <w:r w:rsidR="00085EC1"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p>
    <w:p w:rsidR="002405F4" w:rsidRPr="00B47D51" w:rsidRDefault="00B3417F" w:rsidP="00092889">
      <w:pPr>
        <w:tabs>
          <w:tab w:val="left" w:pos="720"/>
          <w:tab w:val="left" w:pos="1080"/>
          <w:tab w:val="left" w:pos="1440"/>
        </w:tabs>
        <w:suppressAutoHyphens/>
        <w:spacing w:after="120"/>
        <w:ind w:left="720" w:hanging="720"/>
        <w:rPr>
          <w:szCs w:val="22"/>
        </w:rPr>
      </w:pPr>
      <w:r>
        <w:rPr>
          <w:b/>
          <w:szCs w:val="16"/>
        </w:rPr>
        <w:tab/>
      </w:r>
      <w:r w:rsidR="002E7F87" w:rsidRPr="0078478E">
        <w:t xml:space="preserve">[Rules 62-213.440(3)(a)2. &amp; 3. and </w:t>
      </w:r>
      <w:r w:rsidR="00013224">
        <w:t>(3)</w:t>
      </w:r>
      <w:r w:rsidR="002E7F87" w:rsidRPr="0078478E">
        <w:t>(b), F.A.C.]</w:t>
      </w:r>
    </w:p>
    <w:p w:rsidR="008A6F9C" w:rsidRPr="00FE0702" w:rsidRDefault="00B47D51" w:rsidP="00092889">
      <w:pPr>
        <w:tabs>
          <w:tab w:val="left" w:pos="720"/>
        </w:tabs>
        <w:spacing w:after="120"/>
        <w:ind w:left="720" w:hanging="720"/>
      </w:pPr>
      <w:r w:rsidRPr="00FE0702">
        <w:rPr>
          <w:b/>
        </w:rPr>
        <w:t>FW</w:t>
      </w:r>
      <w:r w:rsidR="00B76620" w:rsidRPr="00FE0702">
        <w:rPr>
          <w:b/>
        </w:rPr>
        <w:t>9</w:t>
      </w:r>
      <w:r w:rsidR="008428CD" w:rsidRPr="00FE0702">
        <w:rPr>
          <w:b/>
        </w:rPr>
        <w:t>.</w:t>
      </w:r>
      <w:r w:rsidR="008428CD" w:rsidRPr="00FE0702">
        <w:rPr>
          <w:b/>
        </w:rPr>
        <w:tab/>
      </w:r>
      <w:r w:rsidR="008A6F9C" w:rsidRPr="00FE0702">
        <w:rPr>
          <w:u w:val="single"/>
        </w:rPr>
        <w:t>Prevention of Accidental Releases (Section 112(r) of CAA)</w:t>
      </w:r>
      <w:r w:rsidR="008A6F9C" w:rsidRPr="00FE0702">
        <w:t>.  If and when the facility becomes subject to 112(r), the permittee shall:</w:t>
      </w:r>
    </w:p>
    <w:p w:rsidR="002C7CC6" w:rsidRPr="00FE0702" w:rsidRDefault="002C7CC6" w:rsidP="00092889">
      <w:pPr>
        <w:tabs>
          <w:tab w:val="left" w:pos="1440"/>
        </w:tabs>
        <w:spacing w:after="120"/>
        <w:ind w:left="1440" w:hanging="360"/>
      </w:pPr>
      <w:r w:rsidRPr="00FE0702">
        <w:t>a.</w:t>
      </w:r>
      <w:r w:rsidRPr="00FE0702">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2C7CC6" w:rsidRPr="00FE0702" w:rsidRDefault="002C7CC6" w:rsidP="00092889">
      <w:pPr>
        <w:tabs>
          <w:tab w:val="left" w:pos="1440"/>
        </w:tabs>
        <w:spacing w:after="60"/>
        <w:ind w:left="1440" w:hanging="360"/>
      </w:pPr>
      <w:r w:rsidRPr="00FE0702">
        <w:t>b.</w:t>
      </w:r>
      <w:r w:rsidRPr="00FE0702">
        <w:tab/>
        <w:t>Submit to the permitting authority Title V certification forms or a compliance schedule in accordance with Rule 62-213.440(2), F.A.C.</w:t>
      </w:r>
    </w:p>
    <w:p w:rsidR="00AC436A" w:rsidRDefault="008A6F9C" w:rsidP="00092889">
      <w:pPr>
        <w:tabs>
          <w:tab w:val="left" w:pos="720"/>
          <w:tab w:val="left" w:pos="1080"/>
          <w:tab w:val="left" w:pos="1440"/>
        </w:tabs>
        <w:spacing w:after="120"/>
        <w:ind w:left="720" w:hanging="720"/>
      </w:pPr>
      <w:r w:rsidRPr="00FE0702">
        <w:tab/>
        <w:t>[40 CFR 68]</w:t>
      </w:r>
    </w:p>
    <w:p w:rsidR="006910A9" w:rsidRDefault="006910A9" w:rsidP="00B76620">
      <w:pPr>
        <w:tabs>
          <w:tab w:val="left" w:pos="360"/>
          <w:tab w:val="left" w:pos="720"/>
          <w:tab w:val="left" w:pos="1080"/>
          <w:tab w:val="left" w:pos="1440"/>
        </w:tabs>
        <w:ind w:left="360" w:hanging="360"/>
        <w:jc w:val="both"/>
        <w:rPr>
          <w:b/>
          <w:szCs w:val="22"/>
        </w:rPr>
      </w:pPr>
    </w:p>
    <w:p w:rsidR="00B76620" w:rsidRDefault="00B76620" w:rsidP="00B76620">
      <w:pPr>
        <w:tabs>
          <w:tab w:val="left" w:pos="360"/>
          <w:tab w:val="left" w:pos="720"/>
          <w:tab w:val="left" w:pos="1080"/>
          <w:tab w:val="left" w:pos="1440"/>
        </w:tabs>
        <w:ind w:left="360" w:hanging="360"/>
        <w:jc w:val="both"/>
        <w:sectPr w:rsidR="00B76620" w:rsidSect="00E919B8">
          <w:headerReference w:type="even" r:id="rId27"/>
          <w:headerReference w:type="default" r:id="rId28"/>
          <w:headerReference w:type="first" r:id="rId29"/>
          <w:pgSz w:w="12240" w:h="15840" w:code="1"/>
          <w:pgMar w:top="1440" w:right="1080" w:bottom="720" w:left="1080" w:header="720" w:footer="432" w:gutter="0"/>
          <w:paperSrc w:first="15" w:other="15"/>
          <w:cols w:space="720"/>
        </w:sectPr>
      </w:pPr>
    </w:p>
    <w:p w:rsidR="0009113F" w:rsidRPr="0009113F" w:rsidRDefault="0009113F" w:rsidP="00151782">
      <w:pPr>
        <w:rPr>
          <w:b/>
          <w:sz w:val="16"/>
          <w:szCs w:val="16"/>
        </w:rPr>
      </w:pPr>
    </w:p>
    <w:p w:rsidR="00151782" w:rsidRPr="002F56F2" w:rsidRDefault="00151782" w:rsidP="00151782">
      <w:pPr>
        <w:rPr>
          <w:b/>
        </w:rPr>
      </w:pPr>
      <w:r w:rsidRPr="002F56F2">
        <w:rPr>
          <w:b/>
        </w:rPr>
        <w:t>The specific conditions in this section apply to the following emissions unit:</w:t>
      </w:r>
    </w:p>
    <w:p w:rsidR="00C351EB" w:rsidRPr="002F56F2" w:rsidRDefault="00C351EB" w:rsidP="00151782">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05"/>
      </w:tblGrid>
      <w:tr w:rsidR="00151782" w:rsidRPr="002F56F2" w:rsidTr="0009113F">
        <w:tc>
          <w:tcPr>
            <w:tcW w:w="939" w:type="dxa"/>
          </w:tcPr>
          <w:p w:rsidR="00151782" w:rsidRPr="002F56F2" w:rsidRDefault="00151782" w:rsidP="00D66F5B">
            <w:pPr>
              <w:jc w:val="center"/>
              <w:rPr>
                <w:b/>
                <w:szCs w:val="22"/>
              </w:rPr>
            </w:pPr>
            <w:r w:rsidRPr="002F56F2">
              <w:rPr>
                <w:szCs w:val="22"/>
              </w:rPr>
              <w:br w:type="page"/>
            </w:r>
            <w:r w:rsidRPr="002F56F2">
              <w:rPr>
                <w:szCs w:val="22"/>
              </w:rPr>
              <w:br w:type="page"/>
            </w:r>
            <w:r w:rsidRPr="002F56F2">
              <w:rPr>
                <w:b/>
                <w:szCs w:val="22"/>
              </w:rPr>
              <w:t>EU No.</w:t>
            </w:r>
          </w:p>
        </w:tc>
        <w:tc>
          <w:tcPr>
            <w:tcW w:w="9105" w:type="dxa"/>
          </w:tcPr>
          <w:p w:rsidR="00151782" w:rsidRPr="002F56F2" w:rsidRDefault="00151782" w:rsidP="00D66F5B">
            <w:pPr>
              <w:rPr>
                <w:b/>
                <w:szCs w:val="22"/>
              </w:rPr>
            </w:pPr>
            <w:r w:rsidRPr="002F56F2">
              <w:rPr>
                <w:b/>
                <w:szCs w:val="22"/>
              </w:rPr>
              <w:t>Brief Description</w:t>
            </w:r>
          </w:p>
        </w:tc>
      </w:tr>
      <w:tr w:rsidR="00C351EB" w:rsidRPr="002F56F2" w:rsidTr="00F8077A">
        <w:tc>
          <w:tcPr>
            <w:tcW w:w="939" w:type="dxa"/>
          </w:tcPr>
          <w:p w:rsidR="00C351EB" w:rsidRPr="002F56F2" w:rsidRDefault="00C351EB" w:rsidP="00F8077A">
            <w:pPr>
              <w:spacing w:before="120"/>
              <w:jc w:val="center"/>
            </w:pPr>
            <w:r w:rsidRPr="002F56F2">
              <w:t>001</w:t>
            </w:r>
          </w:p>
        </w:tc>
        <w:tc>
          <w:tcPr>
            <w:tcW w:w="9105" w:type="dxa"/>
          </w:tcPr>
          <w:p w:rsidR="00C351EB" w:rsidRPr="002F56F2" w:rsidRDefault="00C351EB" w:rsidP="0009113F">
            <w:pPr>
              <w:tabs>
                <w:tab w:val="left" w:pos="8853"/>
              </w:tabs>
              <w:spacing w:before="120" w:after="120"/>
              <w:ind w:left="123" w:right="18"/>
            </w:pPr>
            <w:r w:rsidRPr="002F56F2">
              <w:t>Municipal Solid Waste (MSW) Landfill with LFG Collection Sys</w:t>
            </w:r>
            <w:r w:rsidR="0009113F">
              <w:t>tem and Open Candlestick Flare -</w:t>
            </w:r>
          </w:p>
          <w:p w:rsidR="00C351EB" w:rsidRPr="002F56F2" w:rsidRDefault="00C351EB" w:rsidP="0009113F">
            <w:pPr>
              <w:overflowPunct w:val="0"/>
              <w:autoSpaceDE w:val="0"/>
              <w:autoSpaceDN w:val="0"/>
              <w:adjustRightInd w:val="0"/>
              <w:spacing w:after="120"/>
              <w:ind w:left="123" w:right="198"/>
              <w:textAlignment w:val="baseline"/>
              <w:rPr>
                <w:szCs w:val="22"/>
              </w:rPr>
            </w:pPr>
            <w:r w:rsidRPr="002F56F2">
              <w:rPr>
                <w:szCs w:val="22"/>
              </w:rPr>
              <w:t>This emission unit is f</w:t>
            </w:r>
            <w:r w:rsidRPr="00C351EB">
              <w:rPr>
                <w:szCs w:val="22"/>
              </w:rPr>
              <w:t>or the operation of a Class I municipal waste disposal facility (landfill) consisting of a now closed 60 acre wes</w:t>
            </w:r>
            <w:r w:rsidR="004F52C8">
              <w:rPr>
                <w:szCs w:val="22"/>
              </w:rPr>
              <w:t xml:space="preserve">tern section of the landfill, </w:t>
            </w:r>
            <w:r w:rsidR="00222515">
              <w:rPr>
                <w:szCs w:val="22"/>
              </w:rPr>
              <w:t>20 acre Phase 1</w:t>
            </w:r>
            <w:r w:rsidRPr="00C351EB">
              <w:rPr>
                <w:szCs w:val="22"/>
              </w:rPr>
              <w:t xml:space="preserve"> </w:t>
            </w:r>
            <w:r w:rsidR="004F52C8">
              <w:rPr>
                <w:szCs w:val="22"/>
              </w:rPr>
              <w:t>and Phase 1A</w:t>
            </w:r>
            <w:r w:rsidRPr="00C351EB">
              <w:rPr>
                <w:szCs w:val="22"/>
              </w:rPr>
              <w:t xml:space="preserve"> landfill cell</w:t>
            </w:r>
            <w:r w:rsidR="004F52C8">
              <w:rPr>
                <w:szCs w:val="22"/>
              </w:rPr>
              <w:t>s</w:t>
            </w:r>
            <w:r w:rsidRPr="00C351EB">
              <w:rPr>
                <w:szCs w:val="22"/>
              </w:rPr>
              <w:t>, an</w:t>
            </w:r>
            <w:r w:rsidR="004F52C8">
              <w:rPr>
                <w:szCs w:val="22"/>
              </w:rPr>
              <w:t xml:space="preserve">d the currently active Phase 2 </w:t>
            </w:r>
            <w:r w:rsidRPr="00C351EB">
              <w:rPr>
                <w:szCs w:val="22"/>
              </w:rPr>
              <w:t>(which brought the permitted landfill capacity above the 2.5 million megagrams and 2.5 million cubic meters level</w:t>
            </w:r>
            <w:r w:rsidR="00874927">
              <w:rPr>
                <w:szCs w:val="22"/>
              </w:rPr>
              <w:t xml:space="preserve"> making it subject to NSPS 40 CR 60 Subpart WWW)</w:t>
            </w:r>
            <w:r w:rsidRPr="00C351EB">
              <w:rPr>
                <w:szCs w:val="22"/>
              </w:rPr>
              <w:t xml:space="preserve"> that began accepting MSW in October of 2005.  This landfill does not contain any cells or areas that are operated as a bioreactor (as defined in NESHAP 40 CFR 63 Subpart AAAA).  </w:t>
            </w:r>
            <w:r w:rsidRPr="000F18DF">
              <w:rPr>
                <w:strike/>
                <w:szCs w:val="22"/>
                <w:highlight w:val="yellow"/>
              </w:rPr>
              <w:t>While asbestos was accepted at this landfill in the past it is no longer an active asbestos waste disposal site.</w:t>
            </w:r>
            <w:r w:rsidRPr="000F18DF">
              <w:rPr>
                <w:szCs w:val="22"/>
                <w:highlight w:val="yellow"/>
              </w:rPr>
              <w:t xml:space="preserve">  </w:t>
            </w:r>
            <w:r w:rsidR="000F18DF" w:rsidRPr="000F18DF">
              <w:rPr>
                <w:szCs w:val="22"/>
                <w:highlight w:val="yellow"/>
                <w:u w:val="double"/>
              </w:rPr>
              <w:t>This landfill is permitted to accept asbestos</w:t>
            </w:r>
            <w:r w:rsidR="000F18DF">
              <w:rPr>
                <w:szCs w:val="22"/>
                <w:highlight w:val="yellow"/>
                <w:u w:val="double"/>
              </w:rPr>
              <w:t xml:space="preserve"> and is an active asbestos waste disposal site</w:t>
            </w:r>
            <w:r w:rsidR="000F18DF" w:rsidRPr="000F18DF">
              <w:rPr>
                <w:szCs w:val="22"/>
                <w:highlight w:val="yellow"/>
                <w:u w:val="double"/>
              </w:rPr>
              <w:t>.</w:t>
            </w:r>
            <w:r w:rsidR="000F18DF">
              <w:rPr>
                <w:szCs w:val="22"/>
              </w:rPr>
              <w:t xml:space="preserve">  </w:t>
            </w:r>
            <w:r w:rsidRPr="00C351EB">
              <w:rPr>
                <w:szCs w:val="22"/>
              </w:rPr>
              <w:t xml:space="preserve">The landfill has a voluntarily installed </w:t>
            </w:r>
            <w:r w:rsidRPr="00C351EB">
              <w:rPr>
                <w:i/>
                <w:szCs w:val="22"/>
              </w:rPr>
              <w:t xml:space="preserve">(i.e., not required by NSPS Subpart WWW – see </w:t>
            </w:r>
            <w:r w:rsidRPr="00C351EB">
              <w:rPr>
                <w:i/>
                <w:szCs w:val="22"/>
                <w:u w:val="single"/>
              </w:rPr>
              <w:t>40 CFR 60 New Source Performance Standards (NSPS)</w:t>
            </w:r>
            <w:r w:rsidRPr="00C351EB">
              <w:rPr>
                <w:i/>
                <w:szCs w:val="22"/>
              </w:rPr>
              <w:t xml:space="preserve"> in Section I. (Facility Information), Subsection C. (Applicable Regulations))</w:t>
            </w:r>
            <w:r w:rsidRPr="00C351EB">
              <w:rPr>
                <w:szCs w:val="22"/>
              </w:rPr>
              <w:t xml:space="preserve"> landfill gas (LFG) collection and control system on Phase</w:t>
            </w:r>
            <w:r w:rsidR="004F52C8">
              <w:rPr>
                <w:szCs w:val="22"/>
              </w:rPr>
              <w:t>s</w:t>
            </w:r>
            <w:r w:rsidR="00222515">
              <w:rPr>
                <w:szCs w:val="22"/>
              </w:rPr>
              <w:t xml:space="preserve"> 1</w:t>
            </w:r>
            <w:r w:rsidRPr="00C351EB">
              <w:rPr>
                <w:szCs w:val="22"/>
              </w:rPr>
              <w:t xml:space="preserve"> </w:t>
            </w:r>
            <w:r w:rsidR="004F52C8">
              <w:rPr>
                <w:szCs w:val="22"/>
              </w:rPr>
              <w:t xml:space="preserve">and 1A, </w:t>
            </w:r>
            <w:r w:rsidR="00222515">
              <w:rPr>
                <w:szCs w:val="22"/>
              </w:rPr>
              <w:t>and portions of Phase 2</w:t>
            </w:r>
            <w:r w:rsidRPr="00C351EB">
              <w:rPr>
                <w:szCs w:val="22"/>
              </w:rPr>
              <w:t>, with an open candlestick flare used to combust the collected LFG.  The LFG collection system and candlestick flare control device became operational on April 23, 2010.  The flare is an emission control device for odor, volatile organic compounds (VOC), hazardous air pollutants (HAPs), and non-methane organic compounds (NMOC).  The flare is designed to achieve 98% destruction efficiency of VOC and NMOC.  The candlestick flare can combust up to 700 scfm of LFG collected from the landfill (blower capacity is  700 scfm (maximum)), and is equipped with a pilot flame fueled by propane/natural gas, a pilot monitoring thermocouple, a main flame monitoring thermocouple, an inlet flame arrestor, and a flame flashback indicator.  The flare is designed in accordance with the criteria for flares established in NSPS Subpart A 40 CFR 60.18.</w:t>
            </w:r>
          </w:p>
        </w:tc>
      </w:tr>
    </w:tbl>
    <w:p w:rsidR="00151782" w:rsidRPr="002F56F2" w:rsidRDefault="00151782" w:rsidP="00F8077A">
      <w:pPr>
        <w:tabs>
          <w:tab w:val="left" w:pos="0"/>
        </w:tabs>
        <w:suppressAutoHyphens/>
        <w:spacing w:before="120" w:after="120"/>
        <w:jc w:val="both"/>
        <w:rPr>
          <w:b/>
          <w:u w:val="single"/>
        </w:rPr>
      </w:pPr>
      <w:r w:rsidRPr="002F56F2">
        <w:rPr>
          <w:b/>
          <w:u w:val="single"/>
        </w:rPr>
        <w:t>Essential Potential to Emit (PTE) Parameters</w:t>
      </w:r>
    </w:p>
    <w:p w:rsidR="009D4D58" w:rsidRPr="002F56F2" w:rsidRDefault="001C0F65" w:rsidP="009D4D58">
      <w:pPr>
        <w:tabs>
          <w:tab w:val="left" w:pos="720"/>
        </w:tabs>
        <w:suppressAutoHyphens/>
        <w:ind w:left="720" w:hanging="720"/>
        <w:rPr>
          <w:szCs w:val="22"/>
        </w:rPr>
      </w:pPr>
      <w:r w:rsidRPr="002F56F2">
        <w:rPr>
          <w:b/>
        </w:rPr>
        <w:t>A.1.</w:t>
      </w:r>
      <w:r w:rsidRPr="002F56F2">
        <w:rPr>
          <w:b/>
        </w:rPr>
        <w:tab/>
      </w:r>
      <w:r w:rsidR="009D4D58" w:rsidRPr="002F56F2">
        <w:rPr>
          <w:szCs w:val="22"/>
          <w:u w:val="single"/>
        </w:rPr>
        <w:t>Hours of Operation</w:t>
      </w:r>
      <w:r w:rsidR="009D4D58" w:rsidRPr="002F56F2">
        <w:rPr>
          <w:szCs w:val="22"/>
        </w:rPr>
        <w:t xml:space="preserve"> - This emissions unit</w:t>
      </w:r>
      <w:r w:rsidR="009D4D58" w:rsidRPr="002F56F2">
        <w:t>, including the landfill gas (LFG) flare,</w:t>
      </w:r>
      <w:r w:rsidR="009D4D58" w:rsidRPr="002F56F2">
        <w:rPr>
          <w:szCs w:val="22"/>
        </w:rPr>
        <w:t xml:space="preserve"> is a</w:t>
      </w:r>
      <w:r w:rsidR="002F56F2" w:rsidRPr="002F56F2">
        <w:rPr>
          <w:szCs w:val="22"/>
        </w:rPr>
        <w:t>llowed to operate continuously (</w:t>
      </w:r>
      <w:r w:rsidR="009D4D58" w:rsidRPr="002F56F2">
        <w:rPr>
          <w:szCs w:val="22"/>
        </w:rPr>
        <w:t>i.e., 8,760 hours/year</w:t>
      </w:r>
      <w:r w:rsidR="002F56F2" w:rsidRPr="002F56F2">
        <w:rPr>
          <w:szCs w:val="22"/>
        </w:rPr>
        <w:t>)</w:t>
      </w:r>
      <w:r w:rsidR="009D4D58" w:rsidRPr="002F56F2">
        <w:rPr>
          <w:szCs w:val="22"/>
        </w:rPr>
        <w:t>.</w:t>
      </w:r>
    </w:p>
    <w:p w:rsidR="009D4D58" w:rsidRPr="002F56F2" w:rsidRDefault="009D4D58" w:rsidP="00F8077A">
      <w:pPr>
        <w:suppressAutoHyphens/>
        <w:overflowPunct w:val="0"/>
        <w:autoSpaceDE w:val="0"/>
        <w:autoSpaceDN w:val="0"/>
        <w:adjustRightInd w:val="0"/>
        <w:spacing w:after="120"/>
        <w:ind w:left="720"/>
        <w:textAlignment w:val="baseline"/>
        <w:rPr>
          <w:szCs w:val="22"/>
        </w:rPr>
      </w:pPr>
      <w:r w:rsidRPr="009D4D58">
        <w:rPr>
          <w:szCs w:val="22"/>
        </w:rPr>
        <w:t>[Rules 62-4.160(2), and 62-210.200 (Definitions – Potential to Emit), F.A.C.; Construction Permit 0170366-002-AC]</w:t>
      </w:r>
    </w:p>
    <w:p w:rsidR="00875455" w:rsidRPr="002F56F2" w:rsidRDefault="002F56F2" w:rsidP="00F8077A">
      <w:pPr>
        <w:tabs>
          <w:tab w:val="left" w:pos="0"/>
        </w:tabs>
        <w:suppressAutoHyphens/>
        <w:spacing w:after="120"/>
        <w:rPr>
          <w:b/>
          <w:u w:val="single"/>
        </w:rPr>
      </w:pPr>
      <w:r w:rsidRPr="002F56F2">
        <w:rPr>
          <w:b/>
          <w:u w:val="single"/>
        </w:rPr>
        <w:t>Operation Requirements</w:t>
      </w:r>
    </w:p>
    <w:p w:rsidR="002F56F2" w:rsidRPr="002F56F2" w:rsidRDefault="002F56F2" w:rsidP="00F8077A">
      <w:pPr>
        <w:tabs>
          <w:tab w:val="left" w:pos="720"/>
        </w:tabs>
        <w:overflowPunct w:val="0"/>
        <w:autoSpaceDE w:val="0"/>
        <w:autoSpaceDN w:val="0"/>
        <w:adjustRightInd w:val="0"/>
        <w:spacing w:after="60"/>
        <w:ind w:left="720" w:hanging="720"/>
        <w:textAlignment w:val="baseline"/>
        <w:rPr>
          <w:szCs w:val="22"/>
        </w:rPr>
      </w:pPr>
      <w:r w:rsidRPr="002F56F2">
        <w:rPr>
          <w:b/>
          <w:bCs/>
          <w:szCs w:val="22"/>
        </w:rPr>
        <w:t xml:space="preserve">A.2.  </w:t>
      </w:r>
      <w:r w:rsidRPr="002F56F2">
        <w:rPr>
          <w:b/>
          <w:bCs/>
          <w:szCs w:val="22"/>
        </w:rPr>
        <w:tab/>
      </w:r>
      <w:r w:rsidRPr="002F56F2">
        <w:rPr>
          <w:bCs/>
          <w:szCs w:val="22"/>
          <w:u w:val="single"/>
        </w:rPr>
        <w:t>Circumvention of Control Equipment</w:t>
      </w:r>
      <w:r w:rsidRPr="002F56F2">
        <w:rPr>
          <w:b/>
          <w:bCs/>
          <w:szCs w:val="22"/>
          <w:u w:val="single"/>
        </w:rPr>
        <w:t xml:space="preserve"> </w:t>
      </w:r>
      <w:r w:rsidRPr="002F56F2">
        <w:rPr>
          <w:szCs w:val="22"/>
        </w:rPr>
        <w:t>- The permittee shall not circumvent any air pollution control device or allow the emissions of air pollutants without the applicable air pollution control device (candlestick flare) operating properly.  The candlestick flare shall be in operation during all periods that LFG is being routed to the flare.  The candlestick flare shall be operated and maintained in accordance with the manufacturer’s recommend practices.  The operation and maintenance manual for the candlestick flare will be kept on site and made available for inspection by the Department.</w:t>
      </w:r>
    </w:p>
    <w:p w:rsidR="00020CD0" w:rsidRDefault="002F56F2" w:rsidP="00F8077A">
      <w:pPr>
        <w:tabs>
          <w:tab w:val="left" w:pos="720"/>
        </w:tabs>
        <w:suppressAutoHyphens/>
        <w:overflowPunct w:val="0"/>
        <w:autoSpaceDE w:val="0"/>
        <w:autoSpaceDN w:val="0"/>
        <w:adjustRightInd w:val="0"/>
        <w:spacing w:after="120"/>
        <w:ind w:left="720"/>
        <w:textAlignment w:val="baseline"/>
        <w:rPr>
          <w:szCs w:val="22"/>
        </w:rPr>
      </w:pPr>
      <w:r w:rsidRPr="002F56F2">
        <w:rPr>
          <w:szCs w:val="22"/>
        </w:rPr>
        <w:t xml:space="preserve">[Rules 62-4.070(3), and 62-210.650, F.A.C.; Construction Permit 0170366-002-AC] </w:t>
      </w:r>
    </w:p>
    <w:p w:rsidR="00020CD0" w:rsidRPr="00020CD0" w:rsidRDefault="00020CD0" w:rsidP="00F8077A">
      <w:pPr>
        <w:tabs>
          <w:tab w:val="left" w:pos="720"/>
        </w:tabs>
        <w:suppressAutoHyphens/>
        <w:overflowPunct w:val="0"/>
        <w:autoSpaceDE w:val="0"/>
        <w:autoSpaceDN w:val="0"/>
        <w:adjustRightInd w:val="0"/>
        <w:spacing w:after="60"/>
        <w:ind w:left="720" w:hanging="720"/>
        <w:textAlignment w:val="baseline"/>
        <w:rPr>
          <w:szCs w:val="22"/>
          <w:highlight w:val="yellow"/>
          <w:u w:val="double"/>
        </w:rPr>
      </w:pPr>
      <w:r w:rsidRPr="00020CD0">
        <w:rPr>
          <w:b/>
          <w:highlight w:val="yellow"/>
          <w:u w:val="double"/>
        </w:rPr>
        <w:t>A.3.</w:t>
      </w:r>
      <w:r w:rsidRPr="00020CD0">
        <w:rPr>
          <w:highlight w:val="yellow"/>
          <w:u w:val="double"/>
        </w:rPr>
        <w:tab/>
        <w:t xml:space="preserve">Asbestos Disposal.  The </w:t>
      </w:r>
      <w:r w:rsidRPr="00020CD0">
        <w:rPr>
          <w:szCs w:val="22"/>
          <w:highlight w:val="yellow"/>
          <w:u w:val="double"/>
        </w:rPr>
        <w:t>owner or operator</w:t>
      </w:r>
      <w:r w:rsidRPr="00020CD0">
        <w:rPr>
          <w:highlight w:val="yellow"/>
          <w:u w:val="double"/>
        </w:rPr>
        <w:t xml:space="preserve"> shall comply with the following requirements for the disposal of covered asbestos containing wastes:</w:t>
      </w:r>
    </w:p>
    <w:p w:rsidR="00020CD0" w:rsidRPr="00020CD0" w:rsidRDefault="00020CD0" w:rsidP="00F8077A">
      <w:pPr>
        <w:pStyle w:val="ListParagraph"/>
        <w:numPr>
          <w:ilvl w:val="0"/>
          <w:numId w:val="15"/>
        </w:numPr>
        <w:tabs>
          <w:tab w:val="left" w:pos="360"/>
        </w:tabs>
        <w:spacing w:after="60"/>
        <w:ind w:left="720"/>
        <w:contextualSpacing w:val="0"/>
        <w:rPr>
          <w:highlight w:val="yellow"/>
          <w:u w:val="double"/>
        </w:rPr>
      </w:pPr>
      <w:r w:rsidRPr="00020CD0">
        <w:rPr>
          <w:highlight w:val="yellow"/>
          <w:u w:val="double"/>
        </w:rPr>
        <w:t>There must be no visible emissions to the outside air from any active waste disposal site where asbestos-containing waste material has been deposited, or</w:t>
      </w:r>
      <w:r w:rsidR="00ED35DC" w:rsidRPr="00ED35DC">
        <w:rPr>
          <w:highlight w:val="yellow"/>
          <w:u w:val="double"/>
        </w:rPr>
        <w:t xml:space="preserve"> </w:t>
      </w:r>
      <w:r w:rsidR="00ED35DC">
        <w:rPr>
          <w:highlight w:val="yellow"/>
          <w:u w:val="double"/>
        </w:rPr>
        <w:t>the requirements of A.3.b and c shall be met.</w:t>
      </w:r>
    </w:p>
    <w:p w:rsidR="00020CD0" w:rsidRPr="00020CD0" w:rsidRDefault="00020CD0" w:rsidP="00F8077A">
      <w:pPr>
        <w:pStyle w:val="ListParagraph"/>
        <w:numPr>
          <w:ilvl w:val="0"/>
          <w:numId w:val="15"/>
        </w:numPr>
        <w:tabs>
          <w:tab w:val="left" w:pos="360"/>
        </w:tabs>
        <w:spacing w:after="60"/>
        <w:ind w:left="720"/>
        <w:contextualSpacing w:val="0"/>
        <w:rPr>
          <w:highlight w:val="yellow"/>
          <w:u w:val="double"/>
        </w:rPr>
      </w:pPr>
      <w:r w:rsidRPr="00020CD0">
        <w:rPr>
          <w:highlight w:val="yellow"/>
          <w:u w:val="double"/>
        </w:rPr>
        <w:lastRenderedPageBreak/>
        <w:t>At the end of each operating day, or at least once every 24-hour period while the site is in continuous operation, the asbestos-containing waste material that has been deposited at the site during the operating day or previous 24-hour period shall:</w:t>
      </w:r>
    </w:p>
    <w:p w:rsidR="00020CD0" w:rsidRPr="00020CD0" w:rsidRDefault="00020CD0" w:rsidP="00F8077A">
      <w:pPr>
        <w:pStyle w:val="ListParagraph"/>
        <w:numPr>
          <w:ilvl w:val="1"/>
          <w:numId w:val="16"/>
        </w:numPr>
        <w:tabs>
          <w:tab w:val="left" w:pos="1080"/>
        </w:tabs>
        <w:spacing w:after="60"/>
        <w:ind w:left="1080"/>
        <w:contextualSpacing w:val="0"/>
        <w:rPr>
          <w:highlight w:val="yellow"/>
          <w:u w:val="double"/>
        </w:rPr>
      </w:pPr>
      <w:r w:rsidRPr="00020CD0">
        <w:rPr>
          <w:highlight w:val="yellow"/>
          <w:u w:val="double"/>
        </w:rPr>
        <w:t>Be covered with at least 15 centimeters (cm) (6 inches) of compacted non-asbestos-containing material, or</w:t>
      </w:r>
    </w:p>
    <w:p w:rsidR="00020CD0" w:rsidRPr="00020CD0" w:rsidRDefault="00020CD0" w:rsidP="00F8077A">
      <w:pPr>
        <w:pStyle w:val="ListParagraph"/>
        <w:numPr>
          <w:ilvl w:val="1"/>
          <w:numId w:val="16"/>
        </w:numPr>
        <w:tabs>
          <w:tab w:val="left" w:pos="1080"/>
        </w:tabs>
        <w:spacing w:after="60"/>
        <w:ind w:left="1080"/>
        <w:contextualSpacing w:val="0"/>
        <w:rPr>
          <w:highlight w:val="yellow"/>
          <w:u w:val="double"/>
        </w:rPr>
      </w:pPr>
      <w:r w:rsidRPr="00020CD0">
        <w:rPr>
          <w:highlight w:val="yellow"/>
          <w:u w:val="double"/>
        </w:rPr>
        <w:t>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Department.  For purposes of the paragraph, any used, spent, or other waste oil is not considered a dust suppression agent.</w:t>
      </w:r>
    </w:p>
    <w:p w:rsidR="00020CD0" w:rsidRPr="00020CD0" w:rsidRDefault="00020CD0" w:rsidP="00F8077A">
      <w:pPr>
        <w:pStyle w:val="ListParagraph"/>
        <w:numPr>
          <w:ilvl w:val="0"/>
          <w:numId w:val="15"/>
        </w:numPr>
        <w:tabs>
          <w:tab w:val="left" w:pos="360"/>
        </w:tabs>
        <w:spacing w:after="60"/>
        <w:ind w:left="720"/>
        <w:contextualSpacing w:val="0"/>
        <w:rPr>
          <w:highlight w:val="yellow"/>
          <w:u w:val="double"/>
        </w:rPr>
      </w:pPr>
      <w:r w:rsidRPr="00020CD0">
        <w:rPr>
          <w:highlight w:val="yellow"/>
          <w:u w:val="double"/>
        </w:rPr>
        <w:t>Use an alternative emissions control method that has received prior written approval by the Department.</w:t>
      </w:r>
    </w:p>
    <w:p w:rsidR="00020CD0" w:rsidRPr="00020CD0" w:rsidRDefault="00020CD0" w:rsidP="00F8077A">
      <w:pPr>
        <w:pStyle w:val="ListParagraph"/>
        <w:numPr>
          <w:ilvl w:val="0"/>
          <w:numId w:val="15"/>
        </w:numPr>
        <w:tabs>
          <w:tab w:val="left" w:pos="360"/>
        </w:tabs>
        <w:spacing w:after="60"/>
        <w:ind w:left="720"/>
        <w:contextualSpacing w:val="0"/>
        <w:rPr>
          <w:highlight w:val="yellow"/>
          <w:u w:val="double"/>
        </w:rPr>
      </w:pPr>
      <w:r w:rsidRPr="00020CD0">
        <w:rPr>
          <w:highlight w:val="yellow"/>
          <w:u w:val="double"/>
        </w:rPr>
        <w:t>Unless a natural barrier adequately deters access by the general public, either warning signs or fencing must be installed and maintained</w:t>
      </w:r>
      <w:r w:rsidR="00ED35DC">
        <w:rPr>
          <w:highlight w:val="yellow"/>
          <w:u w:val="double"/>
        </w:rPr>
        <w:t xml:space="preserve"> as described in 40 CFR 61.154(b)</w:t>
      </w:r>
      <w:r w:rsidRPr="00020CD0">
        <w:rPr>
          <w:highlight w:val="yellow"/>
          <w:u w:val="double"/>
        </w:rPr>
        <w:t xml:space="preserve">, or the requirements of b(1) above shall be met.  </w:t>
      </w:r>
    </w:p>
    <w:p w:rsidR="00020CD0" w:rsidRPr="00020CD0" w:rsidRDefault="00020CD0" w:rsidP="00F8077A">
      <w:pPr>
        <w:pStyle w:val="ListParagraph"/>
        <w:tabs>
          <w:tab w:val="left" w:pos="360"/>
        </w:tabs>
        <w:spacing w:after="120"/>
        <w:ind w:left="360"/>
        <w:rPr>
          <w:u w:val="double"/>
        </w:rPr>
      </w:pPr>
      <w:r w:rsidRPr="00020CD0">
        <w:rPr>
          <w:highlight w:val="yellow"/>
          <w:u w:val="double"/>
        </w:rPr>
        <w:t>[Rule 62.204.800(10)(b)8, F.A.C.</w:t>
      </w:r>
      <w:r w:rsidR="00ED35DC">
        <w:rPr>
          <w:highlight w:val="yellow"/>
          <w:u w:val="double"/>
        </w:rPr>
        <w:t xml:space="preserve"> and</w:t>
      </w:r>
      <w:r w:rsidRPr="00020CD0">
        <w:rPr>
          <w:highlight w:val="yellow"/>
          <w:u w:val="double"/>
        </w:rPr>
        <w:t xml:space="preserve"> 40 CFR 61.154(a) - (d)]</w:t>
      </w:r>
    </w:p>
    <w:p w:rsidR="002F56F2" w:rsidRPr="002F56F2" w:rsidRDefault="002F56F2" w:rsidP="00F8077A">
      <w:pPr>
        <w:tabs>
          <w:tab w:val="left" w:pos="0"/>
        </w:tabs>
        <w:suppressAutoHyphens/>
        <w:overflowPunct w:val="0"/>
        <w:autoSpaceDE w:val="0"/>
        <w:autoSpaceDN w:val="0"/>
        <w:adjustRightInd w:val="0"/>
        <w:spacing w:after="120"/>
        <w:textAlignment w:val="baseline"/>
        <w:rPr>
          <w:b/>
          <w:i/>
        </w:rPr>
      </w:pPr>
      <w:r w:rsidRPr="002F56F2">
        <w:rPr>
          <w:b/>
          <w:u w:val="single"/>
        </w:rPr>
        <w:t>Federal New Source Performance Standards (NSPS) Requirements</w:t>
      </w:r>
      <w:r w:rsidRPr="002F56F2">
        <w:rPr>
          <w:b/>
        </w:rPr>
        <w:t xml:space="preserve">  </w:t>
      </w:r>
      <w:r w:rsidRPr="002F56F2">
        <w:rPr>
          <w:b/>
          <w:i/>
        </w:rPr>
        <w:t xml:space="preserve"> </w:t>
      </w:r>
    </w:p>
    <w:p w:rsidR="002F56F2" w:rsidRPr="00613358" w:rsidRDefault="002F56F2" w:rsidP="00F8077A">
      <w:pPr>
        <w:spacing w:after="120"/>
        <w:ind w:left="720" w:hanging="720"/>
        <w:rPr>
          <w:i/>
          <w:iCs/>
          <w:szCs w:val="22"/>
        </w:rPr>
      </w:pPr>
      <w:r w:rsidRPr="002F56F2">
        <w:rPr>
          <w:b/>
          <w:bCs/>
          <w:szCs w:val="22"/>
        </w:rPr>
        <w:t>A.</w:t>
      </w:r>
      <w:r w:rsidR="005E63B1" w:rsidRPr="005E63B1">
        <w:rPr>
          <w:b/>
          <w:bCs/>
          <w:strike/>
          <w:szCs w:val="22"/>
          <w:highlight w:val="yellow"/>
        </w:rPr>
        <w:t>3</w:t>
      </w:r>
      <w:r w:rsidR="00020CD0" w:rsidRPr="005E63B1">
        <w:rPr>
          <w:b/>
          <w:bCs/>
          <w:szCs w:val="22"/>
          <w:highlight w:val="yellow"/>
          <w:u w:val="double"/>
        </w:rPr>
        <w:t>4</w:t>
      </w:r>
      <w:r w:rsidRPr="002F56F2">
        <w:rPr>
          <w:b/>
          <w:bCs/>
          <w:szCs w:val="22"/>
        </w:rPr>
        <w:t>.</w:t>
      </w:r>
      <w:r w:rsidRPr="002F56F2">
        <w:rPr>
          <w:szCs w:val="22"/>
        </w:rPr>
        <w:t xml:space="preserve">  </w:t>
      </w:r>
      <w:r w:rsidR="00613358">
        <w:rPr>
          <w:szCs w:val="22"/>
        </w:rPr>
        <w:tab/>
      </w:r>
      <w:r w:rsidRPr="002F56F2">
        <w:rPr>
          <w:szCs w:val="22"/>
          <w:u w:val="single"/>
        </w:rPr>
        <w:t>Applicable Federal 40 CFR 60 NSPS MSW Landfill Standards</w:t>
      </w:r>
      <w:r w:rsidRPr="002F56F2">
        <w:rPr>
          <w:szCs w:val="22"/>
        </w:rPr>
        <w:t xml:space="preserve"> - This emissions unit is subject to</w:t>
      </w:r>
      <w:r w:rsidRPr="002F56F2">
        <w:rPr>
          <w:bCs/>
          <w:szCs w:val="22"/>
        </w:rPr>
        <w:t xml:space="preserve"> and shall comply with the applicable requirements </w:t>
      </w:r>
      <w:r w:rsidRPr="002F56F2">
        <w:rPr>
          <w:bCs/>
          <w:i/>
          <w:szCs w:val="22"/>
        </w:rPr>
        <w:t>(</w:t>
      </w:r>
      <w:r w:rsidRPr="002F56F2">
        <w:rPr>
          <w:bCs/>
          <w:szCs w:val="22"/>
        </w:rPr>
        <w:t xml:space="preserve">of Federal </w:t>
      </w:r>
      <w:r w:rsidR="003E1371">
        <w:rPr>
          <w:bCs/>
          <w:szCs w:val="22"/>
        </w:rPr>
        <w:t>`</w:t>
      </w:r>
      <w:r w:rsidRPr="002F56F2">
        <w:rPr>
          <w:bCs/>
          <w:szCs w:val="22"/>
        </w:rPr>
        <w:t xml:space="preserve">New Source Performance Standard (NSPS) 40 CFR 60 Subpart WWW </w:t>
      </w:r>
      <w:r w:rsidRPr="002F56F2">
        <w:rPr>
          <w:bCs/>
          <w:iCs/>
          <w:szCs w:val="22"/>
        </w:rPr>
        <w:t>(Standards of Performance for Municipal Solid Waste Landfills),</w:t>
      </w:r>
      <w:r w:rsidRPr="002F56F2">
        <w:rPr>
          <w:bCs/>
          <w:szCs w:val="22"/>
        </w:rPr>
        <w:t xml:space="preserve"> </w:t>
      </w:r>
      <w:r w:rsidRPr="002F56F2">
        <w:rPr>
          <w:szCs w:val="22"/>
        </w:rPr>
        <w:t>as adopted and incorporated by reference in Rule 62-204.800(8</w:t>
      </w:r>
      <w:proofErr w:type="gramStart"/>
      <w:r w:rsidRPr="002F56F2">
        <w:rPr>
          <w:szCs w:val="22"/>
        </w:rPr>
        <w:t>)(</w:t>
      </w:r>
      <w:proofErr w:type="gramEnd"/>
      <w:r w:rsidRPr="002F56F2">
        <w:rPr>
          <w:szCs w:val="22"/>
        </w:rPr>
        <w:t xml:space="preserve">b), F.A.C. </w:t>
      </w:r>
      <w:r w:rsidRPr="002F56F2">
        <w:rPr>
          <w:bCs/>
          <w:szCs w:val="22"/>
        </w:rPr>
        <w:t>contained in the attached</w:t>
      </w:r>
      <w:r w:rsidRPr="002F56F2">
        <w:rPr>
          <w:b/>
          <w:szCs w:val="22"/>
        </w:rPr>
        <w:t xml:space="preserve"> </w:t>
      </w:r>
      <w:r w:rsidRPr="002F56F2">
        <w:rPr>
          <w:b/>
          <w:szCs w:val="22"/>
          <w:u w:val="single"/>
        </w:rPr>
        <w:t>Appendix NSPS 40 CFR 60 Subpart WWW</w:t>
      </w:r>
      <w:r w:rsidRPr="002F56F2">
        <w:rPr>
          <w:bCs/>
          <w:szCs w:val="22"/>
        </w:rPr>
        <w:t xml:space="preserve"> </w:t>
      </w:r>
      <w:r w:rsidRPr="002F56F2">
        <w:rPr>
          <w:bCs/>
          <w:i/>
          <w:szCs w:val="22"/>
        </w:rPr>
        <w:t>(see below for listing of applicable sections/subsections)</w:t>
      </w:r>
      <w:r w:rsidRPr="002F56F2">
        <w:rPr>
          <w:bCs/>
          <w:szCs w:val="22"/>
        </w:rPr>
        <w:t xml:space="preserve">.  </w:t>
      </w:r>
      <w:r w:rsidRPr="002F56F2">
        <w:rPr>
          <w:szCs w:val="22"/>
        </w:rPr>
        <w:t>This emission unit is also subject to</w:t>
      </w:r>
      <w:r w:rsidRPr="002F56F2">
        <w:rPr>
          <w:bCs/>
          <w:szCs w:val="22"/>
        </w:rPr>
        <w:t xml:space="preserve"> and shall comply with the applicable requirements of the 40 CFR 60 Subpart A General Provisions requirements, as adopted and </w:t>
      </w:r>
      <w:r w:rsidRPr="002F56F2">
        <w:rPr>
          <w:szCs w:val="22"/>
        </w:rPr>
        <w:t xml:space="preserve">incorporated by reference in Rules 62-204.800(8)(d), F.A.C., </w:t>
      </w:r>
      <w:r w:rsidRPr="002F56F2">
        <w:rPr>
          <w:bCs/>
          <w:szCs w:val="22"/>
        </w:rPr>
        <w:t>contained in the attached</w:t>
      </w:r>
      <w:r w:rsidRPr="002F56F2">
        <w:rPr>
          <w:b/>
          <w:szCs w:val="22"/>
        </w:rPr>
        <w:t xml:space="preserve"> </w:t>
      </w:r>
      <w:r w:rsidRPr="002F56F2">
        <w:rPr>
          <w:b/>
          <w:szCs w:val="22"/>
          <w:u w:val="single"/>
        </w:rPr>
        <w:t>Appendix NSPS 40 CFR 60 Subpart A General Provisions</w:t>
      </w:r>
      <w:r w:rsidRPr="002F56F2">
        <w:rPr>
          <w:bCs/>
          <w:szCs w:val="22"/>
        </w:rPr>
        <w:t>.</w:t>
      </w:r>
    </w:p>
    <w:p w:rsidR="002F56F2" w:rsidRPr="002F56F2" w:rsidRDefault="002F56F2" w:rsidP="00F8077A">
      <w:pPr>
        <w:spacing w:after="120"/>
        <w:ind w:left="1080"/>
        <w:rPr>
          <w:szCs w:val="22"/>
        </w:rPr>
      </w:pPr>
      <w:r w:rsidRPr="002F56F2">
        <w:rPr>
          <w:szCs w:val="22"/>
          <w:u w:val="single"/>
        </w:rPr>
        <w:t>40 CFR 60 Subpart WWW Applicable Provision References</w:t>
      </w:r>
      <w:r w:rsidRPr="002F56F2">
        <w:rPr>
          <w:szCs w:val="22"/>
        </w:rPr>
        <w:t xml:space="preserve"> </w:t>
      </w:r>
    </w:p>
    <w:p w:rsidR="002F56F2" w:rsidRPr="002F56F2" w:rsidRDefault="002F56F2" w:rsidP="003318D0">
      <w:pPr>
        <w:spacing w:after="60"/>
        <w:ind w:left="1080"/>
        <w:rPr>
          <w:szCs w:val="22"/>
        </w:rPr>
      </w:pPr>
      <w:r w:rsidRPr="002F56F2">
        <w:rPr>
          <w:szCs w:val="22"/>
        </w:rPr>
        <w:t xml:space="preserve">Listed below in </w:t>
      </w:r>
      <w:r w:rsidRPr="002F56F2">
        <w:rPr>
          <w:i/>
          <w:szCs w:val="22"/>
        </w:rPr>
        <w:t>italics</w:t>
      </w:r>
      <w:r w:rsidRPr="002F56F2">
        <w:rPr>
          <w:szCs w:val="22"/>
        </w:rPr>
        <w:t xml:space="preserve"> are the applicable sections/subsections of 40 CFR 60 Subpart WWW.  </w:t>
      </w:r>
      <w:r w:rsidRPr="002F56F2">
        <w:rPr>
          <w:iCs/>
          <w:szCs w:val="22"/>
        </w:rPr>
        <w:t xml:space="preserve">These applicability references are based upon current facility operations and NMOC emission rates as reflected in the </w:t>
      </w:r>
      <w:r w:rsidRPr="002F56F2">
        <w:rPr>
          <w:szCs w:val="22"/>
        </w:rPr>
        <w:t>Tier 2 Sampling and NMOC Emission Rate Report for the Citrus County Central Landfill dated June 29, 2006 *</w:t>
      </w:r>
      <w:r w:rsidRPr="002F56F2">
        <w:rPr>
          <w:iCs/>
          <w:szCs w:val="22"/>
        </w:rPr>
        <w:t>.  Any change in operations may change the applicable provisions.</w:t>
      </w:r>
    </w:p>
    <w:p w:rsidR="002F56F2" w:rsidRPr="002F56F2" w:rsidRDefault="002F56F2" w:rsidP="003318D0">
      <w:pPr>
        <w:spacing w:after="60"/>
        <w:ind w:left="2340" w:hanging="900"/>
        <w:rPr>
          <w:bCs/>
          <w:szCs w:val="22"/>
        </w:rPr>
      </w:pPr>
      <w:r w:rsidRPr="002F56F2">
        <w:rPr>
          <w:b/>
          <w:bCs/>
          <w:szCs w:val="22"/>
        </w:rPr>
        <w:t>60.750</w:t>
      </w:r>
      <w:r w:rsidRPr="002F56F2">
        <w:rPr>
          <w:bCs/>
          <w:szCs w:val="22"/>
        </w:rPr>
        <w:t xml:space="preserve"> </w:t>
      </w:r>
      <w:r w:rsidRPr="002F56F2">
        <w:rPr>
          <w:bCs/>
          <w:szCs w:val="22"/>
        </w:rPr>
        <w:tab/>
        <w:t>Applicability, designation of affected facility, and delegation of authority (Subpart WWW).</w:t>
      </w:r>
      <w:r w:rsidR="00613358">
        <w:rPr>
          <w:bCs/>
          <w:szCs w:val="22"/>
        </w:rPr>
        <w:t xml:space="preserve">    </w:t>
      </w:r>
      <w:r w:rsidRPr="002F56F2">
        <w:rPr>
          <w:bCs/>
          <w:szCs w:val="22"/>
        </w:rPr>
        <w:t>(</w:t>
      </w:r>
      <w:r w:rsidRPr="002F56F2">
        <w:rPr>
          <w:i/>
          <w:szCs w:val="22"/>
        </w:rPr>
        <w:t>entire section)</w:t>
      </w:r>
    </w:p>
    <w:p w:rsidR="002F56F2" w:rsidRPr="002F56F2" w:rsidRDefault="002F56F2" w:rsidP="003318D0">
      <w:pPr>
        <w:spacing w:after="60"/>
        <w:ind w:left="2340" w:hanging="900"/>
        <w:rPr>
          <w:bCs/>
          <w:szCs w:val="22"/>
        </w:rPr>
      </w:pPr>
      <w:r w:rsidRPr="002F56F2">
        <w:rPr>
          <w:b/>
          <w:bCs/>
          <w:szCs w:val="22"/>
        </w:rPr>
        <w:t>60.751</w:t>
      </w:r>
      <w:r w:rsidRPr="002F56F2">
        <w:rPr>
          <w:bCs/>
          <w:szCs w:val="22"/>
        </w:rPr>
        <w:t xml:space="preserve"> </w:t>
      </w:r>
      <w:r w:rsidRPr="002F56F2">
        <w:rPr>
          <w:bCs/>
          <w:szCs w:val="22"/>
        </w:rPr>
        <w:tab/>
        <w:t>Definitions.</w:t>
      </w:r>
    </w:p>
    <w:p w:rsidR="002F56F2" w:rsidRPr="002F56F2" w:rsidRDefault="002F56F2" w:rsidP="003318D0">
      <w:pPr>
        <w:spacing w:after="60"/>
        <w:ind w:left="2340" w:hanging="900"/>
        <w:rPr>
          <w:bCs/>
          <w:szCs w:val="22"/>
        </w:rPr>
      </w:pPr>
      <w:r w:rsidRPr="002F56F2">
        <w:rPr>
          <w:bCs/>
          <w:szCs w:val="22"/>
        </w:rPr>
        <w:tab/>
        <w:t>(</w:t>
      </w:r>
      <w:r w:rsidRPr="002F56F2">
        <w:rPr>
          <w:i/>
          <w:szCs w:val="22"/>
        </w:rPr>
        <w:t>entire section)</w:t>
      </w:r>
    </w:p>
    <w:p w:rsidR="002F56F2" w:rsidRPr="002F56F2" w:rsidRDefault="002F56F2" w:rsidP="003318D0">
      <w:pPr>
        <w:spacing w:after="60"/>
        <w:ind w:left="2340" w:hanging="900"/>
        <w:rPr>
          <w:bCs/>
          <w:szCs w:val="22"/>
        </w:rPr>
      </w:pPr>
      <w:r w:rsidRPr="002F56F2">
        <w:rPr>
          <w:b/>
          <w:bCs/>
          <w:szCs w:val="22"/>
        </w:rPr>
        <w:t>60.752</w:t>
      </w:r>
      <w:r w:rsidRPr="002F56F2">
        <w:rPr>
          <w:bCs/>
          <w:szCs w:val="22"/>
        </w:rPr>
        <w:t xml:space="preserve">   </w:t>
      </w:r>
      <w:r w:rsidRPr="002F56F2">
        <w:rPr>
          <w:bCs/>
          <w:szCs w:val="22"/>
        </w:rPr>
        <w:tab/>
        <w:t>Standards for air emissions from municipal solid waste landfills.</w:t>
      </w:r>
    </w:p>
    <w:p w:rsidR="002F56F2" w:rsidRPr="002F56F2" w:rsidRDefault="002F56F2" w:rsidP="003318D0">
      <w:pPr>
        <w:spacing w:after="60"/>
        <w:ind w:left="2340" w:hanging="900"/>
        <w:rPr>
          <w:bCs/>
          <w:i/>
          <w:szCs w:val="22"/>
        </w:rPr>
      </w:pPr>
      <w:r w:rsidRPr="002F56F2">
        <w:rPr>
          <w:bCs/>
          <w:szCs w:val="22"/>
        </w:rPr>
        <w:tab/>
      </w:r>
      <w:r w:rsidRPr="002F56F2">
        <w:rPr>
          <w:bCs/>
          <w:i/>
          <w:szCs w:val="22"/>
        </w:rPr>
        <w:t>60.752(b)</w:t>
      </w:r>
    </w:p>
    <w:p w:rsidR="002F56F2" w:rsidRPr="002F56F2" w:rsidRDefault="002F56F2" w:rsidP="003318D0">
      <w:pPr>
        <w:spacing w:after="60"/>
        <w:ind w:left="2340" w:hanging="900"/>
        <w:rPr>
          <w:bCs/>
          <w:i/>
          <w:szCs w:val="22"/>
        </w:rPr>
      </w:pPr>
      <w:r w:rsidRPr="002F56F2">
        <w:rPr>
          <w:bCs/>
          <w:i/>
          <w:szCs w:val="22"/>
        </w:rPr>
        <w:tab/>
        <w:t>60.752(d)</w:t>
      </w:r>
    </w:p>
    <w:p w:rsidR="002F56F2" w:rsidRPr="002F56F2" w:rsidRDefault="002F56F2" w:rsidP="003318D0">
      <w:pPr>
        <w:spacing w:after="60"/>
        <w:ind w:left="2340" w:hanging="900"/>
        <w:rPr>
          <w:bCs/>
          <w:szCs w:val="22"/>
        </w:rPr>
      </w:pPr>
      <w:r w:rsidRPr="002F56F2">
        <w:rPr>
          <w:b/>
          <w:bCs/>
          <w:szCs w:val="22"/>
        </w:rPr>
        <w:t>60.754</w:t>
      </w:r>
      <w:r w:rsidRPr="002F56F2">
        <w:rPr>
          <w:bCs/>
          <w:szCs w:val="22"/>
        </w:rPr>
        <w:t xml:space="preserve">  </w:t>
      </w:r>
      <w:r w:rsidRPr="002F56F2">
        <w:rPr>
          <w:bCs/>
          <w:szCs w:val="22"/>
        </w:rPr>
        <w:tab/>
        <w:t>Test methods and procedures.</w:t>
      </w:r>
    </w:p>
    <w:p w:rsidR="002F56F2" w:rsidRPr="002F56F2" w:rsidRDefault="002F56F2" w:rsidP="003318D0">
      <w:pPr>
        <w:spacing w:after="60"/>
        <w:ind w:left="2340" w:hanging="900"/>
        <w:rPr>
          <w:bCs/>
          <w:i/>
          <w:szCs w:val="22"/>
        </w:rPr>
      </w:pPr>
      <w:r w:rsidRPr="002F56F2">
        <w:rPr>
          <w:bCs/>
          <w:szCs w:val="22"/>
        </w:rPr>
        <w:tab/>
      </w:r>
      <w:r w:rsidRPr="002F56F2">
        <w:rPr>
          <w:bCs/>
          <w:i/>
          <w:szCs w:val="22"/>
        </w:rPr>
        <w:t>60.754(a)</w:t>
      </w:r>
    </w:p>
    <w:p w:rsidR="002F56F2" w:rsidRPr="002F56F2" w:rsidRDefault="002F56F2" w:rsidP="003318D0">
      <w:pPr>
        <w:spacing w:after="60"/>
        <w:ind w:left="2340" w:hanging="900"/>
        <w:rPr>
          <w:bCs/>
          <w:i/>
          <w:szCs w:val="22"/>
        </w:rPr>
      </w:pPr>
      <w:r w:rsidRPr="002F56F2">
        <w:rPr>
          <w:bCs/>
          <w:i/>
          <w:szCs w:val="22"/>
        </w:rPr>
        <w:tab/>
        <w:t>60.754(c)</w:t>
      </w:r>
    </w:p>
    <w:p w:rsidR="002F56F2" w:rsidRPr="002F56F2" w:rsidRDefault="002F56F2" w:rsidP="003318D0">
      <w:pPr>
        <w:spacing w:after="60"/>
        <w:ind w:left="2340" w:hanging="900"/>
        <w:rPr>
          <w:bCs/>
          <w:i/>
          <w:szCs w:val="22"/>
        </w:rPr>
      </w:pPr>
      <w:r w:rsidRPr="002F56F2">
        <w:rPr>
          <w:b/>
          <w:bCs/>
          <w:szCs w:val="22"/>
        </w:rPr>
        <w:t>60.757</w:t>
      </w:r>
      <w:r w:rsidRPr="002F56F2">
        <w:rPr>
          <w:bCs/>
          <w:szCs w:val="22"/>
        </w:rPr>
        <w:t xml:space="preserve">  </w:t>
      </w:r>
      <w:r w:rsidRPr="002F56F2">
        <w:rPr>
          <w:bCs/>
          <w:szCs w:val="22"/>
        </w:rPr>
        <w:tab/>
        <w:t xml:space="preserve">Reporting requirements.  </w:t>
      </w:r>
      <w:r w:rsidRPr="002F56F2">
        <w:rPr>
          <w:bCs/>
          <w:i/>
          <w:szCs w:val="22"/>
        </w:rPr>
        <w:t>(see also Specific Condition No. A.</w:t>
      </w:r>
    </w:p>
    <w:p w:rsidR="002F56F2" w:rsidRPr="002F56F2" w:rsidRDefault="002F56F2" w:rsidP="003318D0">
      <w:pPr>
        <w:spacing w:after="60"/>
        <w:ind w:left="2340" w:hanging="900"/>
        <w:rPr>
          <w:bCs/>
          <w:i/>
          <w:szCs w:val="22"/>
        </w:rPr>
      </w:pPr>
      <w:r w:rsidRPr="002F56F2">
        <w:rPr>
          <w:bCs/>
          <w:i/>
          <w:szCs w:val="22"/>
        </w:rPr>
        <w:tab/>
        <w:t>60.757(b) and (c)**</w:t>
      </w:r>
    </w:p>
    <w:p w:rsidR="002F56F2" w:rsidRPr="002F56F2" w:rsidRDefault="002F56F2" w:rsidP="003318D0">
      <w:pPr>
        <w:spacing w:after="60"/>
        <w:ind w:left="2340" w:hanging="900"/>
        <w:rPr>
          <w:bCs/>
          <w:szCs w:val="22"/>
        </w:rPr>
      </w:pPr>
      <w:r w:rsidRPr="002F56F2">
        <w:rPr>
          <w:b/>
          <w:bCs/>
          <w:szCs w:val="22"/>
        </w:rPr>
        <w:t>60.758</w:t>
      </w:r>
      <w:r w:rsidRPr="002F56F2">
        <w:rPr>
          <w:bCs/>
          <w:szCs w:val="22"/>
        </w:rPr>
        <w:t xml:space="preserve">  </w:t>
      </w:r>
      <w:r w:rsidRPr="002F56F2">
        <w:rPr>
          <w:bCs/>
          <w:szCs w:val="22"/>
        </w:rPr>
        <w:tab/>
        <w:t>Recordkeeping requirements.</w:t>
      </w:r>
    </w:p>
    <w:p w:rsidR="002F56F2" w:rsidRPr="002F56F2" w:rsidRDefault="002F56F2" w:rsidP="003318D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2340" w:hanging="900"/>
        <w:rPr>
          <w:rFonts w:eastAsia="Courier New"/>
          <w:bCs/>
          <w:i/>
          <w:szCs w:val="22"/>
        </w:rPr>
      </w:pPr>
      <w:r w:rsidRPr="002F56F2">
        <w:rPr>
          <w:rFonts w:eastAsia="Courier New"/>
          <w:bCs/>
          <w:szCs w:val="22"/>
        </w:rPr>
        <w:tab/>
      </w:r>
      <w:r w:rsidRPr="002F56F2">
        <w:rPr>
          <w:rFonts w:eastAsia="Courier New"/>
          <w:bCs/>
          <w:i/>
          <w:szCs w:val="22"/>
        </w:rPr>
        <w:t>60.758(a)</w:t>
      </w:r>
    </w:p>
    <w:p w:rsidR="002F56F2" w:rsidRPr="002F56F2" w:rsidRDefault="002F56F2" w:rsidP="003318D0">
      <w:pPr>
        <w:spacing w:after="60"/>
        <w:ind w:left="1080"/>
        <w:rPr>
          <w:i/>
          <w:snapToGrid w:val="0"/>
          <w:szCs w:val="22"/>
        </w:rPr>
      </w:pPr>
      <w:r w:rsidRPr="002F56F2">
        <w:rPr>
          <w:i/>
          <w:snapToGrid w:val="0"/>
          <w:szCs w:val="22"/>
        </w:rPr>
        <w:lastRenderedPageBreak/>
        <w:t xml:space="preserve">(* </w:t>
      </w:r>
      <w:r w:rsidRPr="002F56F2">
        <w:rPr>
          <w:i/>
          <w:snapToGrid w:val="0"/>
          <w:szCs w:val="22"/>
          <w:u w:val="single"/>
        </w:rPr>
        <w:t>NSPS Subpart WWW Applicable Requirements Note</w:t>
      </w:r>
      <w:r w:rsidR="00116424">
        <w:rPr>
          <w:i/>
          <w:snapToGrid w:val="0"/>
          <w:szCs w:val="22"/>
        </w:rPr>
        <w:t xml:space="preserve"> - Based on the June 24, 2011</w:t>
      </w:r>
      <w:r w:rsidRPr="002F56F2">
        <w:rPr>
          <w:i/>
          <w:snapToGrid w:val="0"/>
          <w:szCs w:val="22"/>
        </w:rPr>
        <w:t xml:space="preserve"> </w:t>
      </w:r>
      <w:r w:rsidR="00116424">
        <w:rPr>
          <w:i/>
          <w:snapToGrid w:val="0"/>
          <w:szCs w:val="22"/>
        </w:rPr>
        <w:t xml:space="preserve">NSPA Subpart WWW </w:t>
      </w:r>
      <w:r w:rsidRPr="002F56F2">
        <w:rPr>
          <w:i/>
          <w:snapToGrid w:val="0"/>
          <w:szCs w:val="22"/>
        </w:rPr>
        <w:t>Tier 2 Sampling and NMOC Emission Rate Report, which sho</w:t>
      </w:r>
      <w:r w:rsidR="00116424">
        <w:rPr>
          <w:i/>
          <w:snapToGrid w:val="0"/>
          <w:szCs w:val="22"/>
        </w:rPr>
        <w:t>wed estimated NMOC emissions ranging from 6.91</w:t>
      </w:r>
      <w:r w:rsidRPr="002F56F2">
        <w:rPr>
          <w:i/>
          <w:snapToGrid w:val="0"/>
          <w:szCs w:val="22"/>
        </w:rPr>
        <w:t xml:space="preserve"> Mg/year </w:t>
      </w:r>
      <w:r w:rsidR="00116424">
        <w:rPr>
          <w:i/>
          <w:snapToGrid w:val="0"/>
          <w:szCs w:val="22"/>
        </w:rPr>
        <w:t>(</w:t>
      </w:r>
      <w:r w:rsidRPr="002F56F2">
        <w:rPr>
          <w:i/>
          <w:snapToGrid w:val="0"/>
          <w:szCs w:val="22"/>
        </w:rPr>
        <w:t>for the year 2011</w:t>
      </w:r>
      <w:r w:rsidR="00116424">
        <w:rPr>
          <w:i/>
          <w:snapToGrid w:val="0"/>
          <w:szCs w:val="22"/>
        </w:rPr>
        <w:t>) to 8.43 Mg/year (for the year 2016)</w:t>
      </w:r>
      <w:r w:rsidRPr="002F56F2">
        <w:rPr>
          <w:i/>
          <w:snapToGrid w:val="0"/>
          <w:szCs w:val="22"/>
        </w:rPr>
        <w:t>, this facility is currently not subject to the Subpart WWW LFG collection and control system requirements</w:t>
      </w:r>
      <w:r w:rsidR="00116424">
        <w:rPr>
          <w:i/>
          <w:snapToGrid w:val="0"/>
          <w:szCs w:val="22"/>
        </w:rPr>
        <w:t xml:space="preserve"> (which are triggered by NMOC emissions </w:t>
      </w:r>
      <w:r w:rsidR="00116424" w:rsidRPr="00116424">
        <w:rPr>
          <w:i/>
          <w:snapToGrid w:val="0"/>
          <w:szCs w:val="22"/>
          <w:u w:val="single"/>
        </w:rPr>
        <w:t>&gt;</w:t>
      </w:r>
      <w:r w:rsidR="00116424">
        <w:rPr>
          <w:i/>
          <w:snapToGrid w:val="0"/>
          <w:szCs w:val="22"/>
        </w:rPr>
        <w:t xml:space="preserve"> 50 Mg/year)</w:t>
      </w:r>
      <w:r w:rsidRPr="002F56F2">
        <w:rPr>
          <w:i/>
          <w:snapToGrid w:val="0"/>
          <w:szCs w:val="22"/>
        </w:rPr>
        <w:t xml:space="preserve">, nor the associated testing, monitoring, recordkeeping or reporting requirements.) </w:t>
      </w:r>
    </w:p>
    <w:p w:rsidR="002F56F2" w:rsidRPr="002F56F2" w:rsidRDefault="002F56F2" w:rsidP="00F8077A">
      <w:pPr>
        <w:spacing w:after="60"/>
        <w:ind w:left="1080"/>
        <w:rPr>
          <w:i/>
          <w:szCs w:val="22"/>
        </w:rPr>
      </w:pPr>
      <w:r w:rsidRPr="002F56F2">
        <w:rPr>
          <w:i/>
          <w:snapToGrid w:val="0"/>
          <w:szCs w:val="22"/>
        </w:rPr>
        <w:t xml:space="preserve">(** </w:t>
      </w:r>
      <w:r w:rsidRPr="002F56F2">
        <w:rPr>
          <w:i/>
          <w:snapToGrid w:val="0"/>
          <w:szCs w:val="22"/>
          <w:u w:val="single"/>
        </w:rPr>
        <w:t>NSPS Subpart WWW NMOC Emission Rate Reporting Requirement Note</w:t>
      </w:r>
      <w:r w:rsidRPr="002F56F2">
        <w:rPr>
          <w:i/>
          <w:snapToGrid w:val="0"/>
          <w:szCs w:val="22"/>
        </w:rPr>
        <w:t xml:space="preserve"> - Until such time as an annual NMOC emission rate report is submitted which shows an estimated NMOC emissions rate from this landfill of </w:t>
      </w:r>
      <w:r w:rsidRPr="002F56F2">
        <w:rPr>
          <w:i/>
          <w:snapToGrid w:val="0"/>
          <w:szCs w:val="22"/>
          <w:u w:val="single"/>
        </w:rPr>
        <w:t>&gt;</w:t>
      </w:r>
      <w:r w:rsidRPr="002F56F2">
        <w:rPr>
          <w:i/>
          <w:snapToGrid w:val="0"/>
          <w:szCs w:val="22"/>
        </w:rPr>
        <w:t xml:space="preserve"> 50 Mg/year, this reporting requirement is the primary Subpart WWW applicable requirement for this facility/emission unit.  For convenience and emphasis, the reporting requirements of this section are included in this permit in Specific Condition No. A.</w:t>
      </w:r>
      <w:r w:rsidRPr="005E63B1">
        <w:rPr>
          <w:i/>
          <w:strike/>
          <w:snapToGrid w:val="0"/>
          <w:szCs w:val="22"/>
          <w:highlight w:val="yellow"/>
        </w:rPr>
        <w:t>4</w:t>
      </w:r>
      <w:r w:rsidR="005E63B1" w:rsidRPr="005E63B1">
        <w:rPr>
          <w:i/>
          <w:snapToGrid w:val="0"/>
          <w:szCs w:val="22"/>
          <w:highlight w:val="yellow"/>
          <w:u w:val="double"/>
        </w:rPr>
        <w:t>5</w:t>
      </w:r>
      <w:r w:rsidRPr="002F56F2">
        <w:rPr>
          <w:i/>
          <w:snapToGrid w:val="0"/>
          <w:szCs w:val="22"/>
        </w:rPr>
        <w:t xml:space="preserve">. below.)  </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i/>
          <w:iCs/>
          <w:szCs w:val="22"/>
        </w:rPr>
      </w:pPr>
      <w:r w:rsidRPr="002F56F2">
        <w:rPr>
          <w:szCs w:val="22"/>
        </w:rPr>
        <w:t>[Rule 62-204.800(8), F.A.C.; 40 CFR 60 Subparts A and WWW]</w:t>
      </w:r>
    </w:p>
    <w:p w:rsidR="002F56F2" w:rsidRPr="002F56F2" w:rsidRDefault="00ED35DC" w:rsidP="00F8077A">
      <w:pPr>
        <w:tabs>
          <w:tab w:val="left" w:pos="0"/>
        </w:tabs>
        <w:suppressAutoHyphens/>
        <w:overflowPunct w:val="0"/>
        <w:autoSpaceDE w:val="0"/>
        <w:autoSpaceDN w:val="0"/>
        <w:adjustRightInd w:val="0"/>
        <w:spacing w:after="120"/>
        <w:textAlignment w:val="baseline"/>
        <w:rPr>
          <w:b/>
          <w:szCs w:val="22"/>
          <w:u w:val="single"/>
        </w:rPr>
      </w:pPr>
      <w:r w:rsidRPr="00ED35DC">
        <w:rPr>
          <w:b/>
          <w:szCs w:val="22"/>
          <w:highlight w:val="yellow"/>
          <w:u w:val="double"/>
        </w:rPr>
        <w:t>Recordkeeping,</w:t>
      </w:r>
      <w:r w:rsidRPr="00ED35DC">
        <w:rPr>
          <w:b/>
          <w:szCs w:val="22"/>
          <w:u w:val="double"/>
        </w:rPr>
        <w:t xml:space="preserve"> </w:t>
      </w:r>
      <w:r w:rsidR="002F56F2" w:rsidRPr="002F56F2">
        <w:rPr>
          <w:b/>
          <w:szCs w:val="22"/>
          <w:u w:val="single"/>
        </w:rPr>
        <w:t>Reporting and Notification Requirements</w:t>
      </w:r>
    </w:p>
    <w:p w:rsidR="002F56F2" w:rsidRPr="002F56F2" w:rsidRDefault="002F56F2" w:rsidP="00F8077A">
      <w:pPr>
        <w:overflowPunct w:val="0"/>
        <w:autoSpaceDE w:val="0"/>
        <w:autoSpaceDN w:val="0"/>
        <w:adjustRightInd w:val="0"/>
        <w:spacing w:after="60"/>
        <w:ind w:left="720" w:hanging="720"/>
        <w:textAlignment w:val="baseline"/>
        <w:rPr>
          <w:szCs w:val="22"/>
        </w:rPr>
      </w:pPr>
      <w:r w:rsidRPr="002F56F2">
        <w:rPr>
          <w:b/>
          <w:bCs/>
          <w:szCs w:val="22"/>
        </w:rPr>
        <w:t>A.</w:t>
      </w:r>
      <w:r w:rsidRPr="005E63B1">
        <w:rPr>
          <w:b/>
          <w:bCs/>
          <w:strike/>
          <w:szCs w:val="22"/>
          <w:highlight w:val="yellow"/>
        </w:rPr>
        <w:t>4</w:t>
      </w:r>
      <w:r w:rsidR="005E63B1" w:rsidRPr="005E63B1">
        <w:rPr>
          <w:b/>
          <w:bCs/>
          <w:szCs w:val="22"/>
          <w:highlight w:val="yellow"/>
          <w:u w:val="double"/>
        </w:rPr>
        <w:t>5</w:t>
      </w:r>
      <w:r w:rsidRPr="002F56F2">
        <w:rPr>
          <w:b/>
          <w:bCs/>
          <w:szCs w:val="22"/>
        </w:rPr>
        <w:t xml:space="preserve">. </w:t>
      </w:r>
      <w:r w:rsidRPr="002F56F2">
        <w:rPr>
          <w:bCs/>
          <w:szCs w:val="22"/>
        </w:rPr>
        <w:t xml:space="preserve"> </w:t>
      </w:r>
      <w:r w:rsidR="00613358">
        <w:rPr>
          <w:bCs/>
          <w:szCs w:val="22"/>
        </w:rPr>
        <w:tab/>
      </w:r>
      <w:r w:rsidRPr="002F56F2">
        <w:rPr>
          <w:szCs w:val="22"/>
          <w:u w:val="single"/>
        </w:rPr>
        <w:t>NSPS Subpart WWW 40 CFR 60.757 (b) &amp; (c) NMOC Emission Rate Reporting Requirements</w:t>
      </w:r>
      <w:r w:rsidR="00874927">
        <w:rPr>
          <w:szCs w:val="22"/>
        </w:rPr>
        <w:t xml:space="preserve"> -</w:t>
      </w:r>
      <w:r w:rsidRPr="002F56F2">
        <w:rPr>
          <w:szCs w:val="22"/>
        </w:rPr>
        <w:t xml:space="preserve"> The permittee shall comply with the following NMOC emission rate reporting requirements from Subpart WWW 40 CFR 60.757(b) &amp; (c): </w:t>
      </w:r>
    </w:p>
    <w:p w:rsidR="002F56F2" w:rsidRPr="002F56F2" w:rsidRDefault="002F56F2" w:rsidP="00F8077A">
      <w:pPr>
        <w:overflowPunct w:val="0"/>
        <w:autoSpaceDE w:val="0"/>
        <w:autoSpaceDN w:val="0"/>
        <w:adjustRightInd w:val="0"/>
        <w:spacing w:after="120"/>
        <w:ind w:left="1080"/>
        <w:textAlignment w:val="baseline"/>
        <w:rPr>
          <w:i/>
          <w:szCs w:val="22"/>
        </w:rPr>
      </w:pPr>
      <w:r w:rsidRPr="002F56F2">
        <w:rPr>
          <w:i/>
          <w:szCs w:val="22"/>
        </w:rPr>
        <w:t>(</w:t>
      </w:r>
      <w:r w:rsidRPr="002F56F2">
        <w:rPr>
          <w:i/>
          <w:szCs w:val="22"/>
          <w:u w:val="single"/>
        </w:rPr>
        <w:t>Note</w:t>
      </w:r>
      <w:r w:rsidRPr="002F56F2">
        <w:rPr>
          <w:i/>
          <w:szCs w:val="22"/>
        </w:rPr>
        <w:t xml:space="preserve"> - These requirements are included in Appendix NSPS 40 CFR 60 Subpart WWW, which is attached to and a part of this pe</w:t>
      </w:r>
      <w:r w:rsidR="00707231">
        <w:rPr>
          <w:i/>
          <w:szCs w:val="22"/>
        </w:rPr>
        <w:t>rmit.  They are a</w:t>
      </w:r>
      <w:r w:rsidRPr="002F56F2">
        <w:rPr>
          <w:i/>
          <w:szCs w:val="22"/>
        </w:rPr>
        <w:t xml:space="preserve">lso shown here in the body of the permit in order to highlight them.  </w:t>
      </w:r>
      <w:r w:rsidRPr="002F56F2">
        <w:rPr>
          <w:i/>
          <w:szCs w:val="22"/>
          <w:u w:val="single"/>
        </w:rPr>
        <w:t>Underlining</w:t>
      </w:r>
      <w:r w:rsidRPr="002F56F2">
        <w:rPr>
          <w:i/>
          <w:szCs w:val="22"/>
        </w:rPr>
        <w:t xml:space="preserve"> has been added for emphasis.)</w:t>
      </w:r>
    </w:p>
    <w:p w:rsidR="002F56F2" w:rsidRPr="002F56F2" w:rsidRDefault="002F56F2" w:rsidP="00F8077A">
      <w:pPr>
        <w:keepNext/>
        <w:tabs>
          <w:tab w:val="left" w:pos="-1440"/>
          <w:tab w:val="left" w:pos="-720"/>
        </w:tabs>
        <w:suppressAutoHyphens/>
        <w:overflowPunct w:val="0"/>
        <w:autoSpaceDE w:val="0"/>
        <w:autoSpaceDN w:val="0"/>
        <w:adjustRightInd w:val="0"/>
        <w:spacing w:after="60"/>
        <w:ind w:left="1440" w:hanging="360"/>
        <w:textAlignment w:val="baseline"/>
        <w:outlineLvl w:val="4"/>
        <w:rPr>
          <w:b/>
          <w:bCs/>
          <w:sz w:val="20"/>
        </w:rPr>
      </w:pPr>
      <w:r w:rsidRPr="002F56F2">
        <w:rPr>
          <w:b/>
          <w:bCs/>
          <w:sz w:val="20"/>
        </w:rPr>
        <w:t>40 CFR 60.757</w:t>
      </w:r>
      <w:r w:rsidR="00F8077A">
        <w:rPr>
          <w:b/>
          <w:bCs/>
          <w:sz w:val="20"/>
        </w:rPr>
        <w:t xml:space="preserve"> </w:t>
      </w:r>
      <w:r w:rsidRPr="002F56F2">
        <w:rPr>
          <w:b/>
          <w:bCs/>
          <w:sz w:val="20"/>
        </w:rPr>
        <w:t>Reporting requirements</w:t>
      </w:r>
    </w:p>
    <w:p w:rsidR="002F56F2" w:rsidRPr="002F56F2" w:rsidRDefault="002F56F2" w:rsidP="00F8077A">
      <w:pPr>
        <w:spacing w:after="60"/>
        <w:ind w:left="1440" w:hanging="360"/>
        <w:rPr>
          <w:sz w:val="20"/>
          <w:szCs w:val="18"/>
        </w:rPr>
      </w:pPr>
      <w:r w:rsidRPr="00613358">
        <w:rPr>
          <w:sz w:val="20"/>
          <w:szCs w:val="18"/>
        </w:rPr>
        <w:t>(b)</w:t>
      </w:r>
      <w:r w:rsidRPr="00613358">
        <w:rPr>
          <w:sz w:val="20"/>
          <w:szCs w:val="18"/>
        </w:rPr>
        <w:tab/>
      </w:r>
      <w:r w:rsidRPr="002F56F2">
        <w:rPr>
          <w:sz w:val="20"/>
          <w:szCs w:val="18"/>
        </w:rPr>
        <w:t xml:space="preserve">Each owner or operator subject to the requirements of this subpart </w:t>
      </w:r>
      <w:r w:rsidRPr="002F56F2">
        <w:rPr>
          <w:sz w:val="20"/>
          <w:szCs w:val="18"/>
          <w:u w:val="single"/>
        </w:rPr>
        <w:t>shall submit an NMOC emission rate report to the Administrator initially and annually thereafter, except as provided for in paragraphs (b)(1)(ii) or (b)(3) of this section</w:t>
      </w:r>
      <w:r w:rsidRPr="002F56F2">
        <w:rPr>
          <w:sz w:val="20"/>
          <w:szCs w:val="18"/>
        </w:rPr>
        <w:t>. The Administrator may request such additional information as may be necessary to verify the reported NMOC emission rate.</w:t>
      </w:r>
    </w:p>
    <w:p w:rsidR="002F56F2" w:rsidRPr="002F56F2" w:rsidRDefault="002F56F2" w:rsidP="00F8077A">
      <w:pPr>
        <w:spacing w:after="60"/>
        <w:ind w:left="1800" w:hanging="360"/>
        <w:rPr>
          <w:sz w:val="20"/>
          <w:szCs w:val="18"/>
        </w:rPr>
      </w:pPr>
      <w:r w:rsidRPr="002F56F2">
        <w:rPr>
          <w:sz w:val="20"/>
          <w:szCs w:val="18"/>
        </w:rPr>
        <w:t>(1)</w:t>
      </w:r>
      <w:r w:rsidRPr="002F56F2">
        <w:rPr>
          <w:sz w:val="20"/>
          <w:szCs w:val="18"/>
        </w:rPr>
        <w:tab/>
        <w:t xml:space="preserve">The NMOC emission rate report shall contain an </w:t>
      </w:r>
      <w:r w:rsidRPr="002F56F2">
        <w:rPr>
          <w:sz w:val="20"/>
          <w:szCs w:val="18"/>
          <w:u w:val="single"/>
        </w:rPr>
        <w:t>annual or 5-year estimate</w:t>
      </w:r>
      <w:r w:rsidRPr="002F56F2">
        <w:rPr>
          <w:sz w:val="20"/>
          <w:szCs w:val="18"/>
        </w:rPr>
        <w:t xml:space="preserve"> of the NMOC emission rate calculated using the formula and procedures provided in §60.754(a) or (b), as applicable.</w:t>
      </w:r>
    </w:p>
    <w:p w:rsidR="002F56F2" w:rsidRPr="002F56F2" w:rsidRDefault="002F56F2" w:rsidP="00F8077A">
      <w:pPr>
        <w:spacing w:after="60"/>
        <w:ind w:left="2160" w:hanging="360"/>
        <w:rPr>
          <w:sz w:val="20"/>
          <w:szCs w:val="18"/>
        </w:rPr>
      </w:pPr>
      <w:r w:rsidRPr="002F56F2">
        <w:rPr>
          <w:sz w:val="20"/>
          <w:szCs w:val="18"/>
        </w:rPr>
        <w:t>(</w:t>
      </w:r>
      <w:proofErr w:type="spellStart"/>
      <w:r w:rsidRPr="002F56F2">
        <w:rPr>
          <w:sz w:val="20"/>
          <w:szCs w:val="18"/>
        </w:rPr>
        <w:t>i</w:t>
      </w:r>
      <w:proofErr w:type="spellEnd"/>
      <w:r w:rsidRPr="002F56F2">
        <w:rPr>
          <w:sz w:val="20"/>
          <w:szCs w:val="18"/>
        </w:rPr>
        <w:t>)</w:t>
      </w:r>
      <w:r w:rsidRPr="002F56F2">
        <w:rPr>
          <w:sz w:val="20"/>
          <w:szCs w:val="18"/>
        </w:rPr>
        <w:tab/>
        <w:t>The initial NMOC emission rate report may be combined with the initial design capacity report required in paragraph (a) of this section and shall be submitted no later than indicated in paragraphs (b)(1)(</w:t>
      </w:r>
      <w:proofErr w:type="spellStart"/>
      <w:r w:rsidRPr="002F56F2">
        <w:rPr>
          <w:sz w:val="20"/>
          <w:szCs w:val="18"/>
        </w:rPr>
        <w:t>i</w:t>
      </w:r>
      <w:proofErr w:type="spellEnd"/>
      <w:r w:rsidRPr="002F56F2">
        <w:rPr>
          <w:sz w:val="20"/>
          <w:szCs w:val="18"/>
        </w:rPr>
        <w:t xml:space="preserve">)(A) and (B) of this section. </w:t>
      </w:r>
      <w:r w:rsidRPr="002F56F2">
        <w:rPr>
          <w:sz w:val="20"/>
          <w:szCs w:val="18"/>
          <w:u w:val="single"/>
        </w:rPr>
        <w:t>Subsequent NMOC emission rate reports shall be submitted annually thereafter, except as provided for in paragraphs (b)(1)(ii) and (b)(3) of this section</w:t>
      </w:r>
      <w:r w:rsidRPr="002F56F2">
        <w:rPr>
          <w:sz w:val="20"/>
          <w:szCs w:val="18"/>
        </w:rPr>
        <w:t>.</w:t>
      </w:r>
    </w:p>
    <w:p w:rsidR="002F56F2" w:rsidRPr="002F56F2" w:rsidRDefault="002F56F2" w:rsidP="00F8077A">
      <w:pPr>
        <w:spacing w:after="60"/>
        <w:ind w:left="2520" w:hanging="360"/>
        <w:rPr>
          <w:sz w:val="20"/>
          <w:szCs w:val="18"/>
        </w:rPr>
      </w:pPr>
      <w:r w:rsidRPr="002F56F2">
        <w:rPr>
          <w:sz w:val="20"/>
          <w:szCs w:val="18"/>
        </w:rPr>
        <w:t>(A)</w:t>
      </w:r>
      <w:r w:rsidRPr="002F56F2">
        <w:rPr>
          <w:sz w:val="20"/>
          <w:szCs w:val="18"/>
        </w:rPr>
        <w:tab/>
        <w:t>June 10, 1996, for landfills that commenced construction, modification, or reconstruction on or after May 30, 1991, but before March 12, 1996, or</w:t>
      </w:r>
    </w:p>
    <w:p w:rsidR="002F56F2" w:rsidRPr="00613358" w:rsidRDefault="002F56F2" w:rsidP="00F8077A">
      <w:pPr>
        <w:spacing w:after="60"/>
        <w:ind w:left="2520" w:hanging="360"/>
        <w:rPr>
          <w:sz w:val="20"/>
          <w:szCs w:val="18"/>
        </w:rPr>
      </w:pPr>
      <w:r w:rsidRPr="002F56F2">
        <w:rPr>
          <w:sz w:val="20"/>
          <w:szCs w:val="18"/>
        </w:rPr>
        <w:t>(B)</w:t>
      </w:r>
      <w:r w:rsidRPr="002F56F2">
        <w:rPr>
          <w:sz w:val="20"/>
          <w:szCs w:val="18"/>
        </w:rPr>
        <w:tab/>
        <w:t>Ninety days after the date of commenced construction, modification, or reconstruction for landfills that commence construction, modification, or reconstruction on or after March 12, 1996.</w:t>
      </w:r>
    </w:p>
    <w:p w:rsidR="002F56F2" w:rsidRPr="002F56F2" w:rsidRDefault="002F56F2" w:rsidP="00F8077A">
      <w:pPr>
        <w:spacing w:after="60"/>
        <w:ind w:left="2160" w:hanging="360"/>
        <w:rPr>
          <w:sz w:val="20"/>
          <w:szCs w:val="18"/>
        </w:rPr>
      </w:pPr>
      <w:r w:rsidRPr="002F56F2">
        <w:rPr>
          <w:sz w:val="20"/>
          <w:szCs w:val="18"/>
        </w:rPr>
        <w:t>(ii)</w:t>
      </w:r>
      <w:r w:rsidRPr="002F56F2">
        <w:rPr>
          <w:sz w:val="20"/>
          <w:szCs w:val="18"/>
        </w:rPr>
        <w:tab/>
        <w:t xml:space="preserve">If the estimated NMOC emission rate as reported in the annual report to the Administrator is </w:t>
      </w:r>
      <w:r w:rsidRPr="002F56F2">
        <w:rPr>
          <w:sz w:val="20"/>
          <w:szCs w:val="18"/>
          <w:u w:val="single"/>
        </w:rPr>
        <w:t>less than 50 megagrams per year</w:t>
      </w:r>
      <w:r w:rsidRPr="002F56F2">
        <w:rPr>
          <w:sz w:val="20"/>
          <w:szCs w:val="18"/>
        </w:rPr>
        <w:t xml:space="preserve">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w:t>
      </w:r>
      <w:r w:rsidRPr="002F56F2">
        <w:rPr>
          <w:sz w:val="20"/>
          <w:szCs w:val="18"/>
          <w:u w:val="single"/>
        </w:rPr>
        <w:t>If the actual waste acceptance rate exceeds the estimated waste acceptance rate in any year reported in the 5-year estimate, a revised 5-year estimate shall be submitted to the Administrator.</w:t>
      </w:r>
      <w:r w:rsidRPr="002F56F2">
        <w:rPr>
          <w:sz w:val="20"/>
          <w:szCs w:val="18"/>
        </w:rPr>
        <w:t xml:space="preserve"> The revised estimate shall cover the 5-year period beginning with the year in which the actual waste acceptance rate exceeded the estimated waste acceptance rate.</w:t>
      </w:r>
    </w:p>
    <w:p w:rsidR="002F56F2" w:rsidRPr="002F56F2" w:rsidRDefault="002F56F2" w:rsidP="00F8077A">
      <w:pPr>
        <w:spacing w:after="60"/>
        <w:ind w:left="1800" w:hanging="360"/>
        <w:rPr>
          <w:sz w:val="20"/>
          <w:szCs w:val="18"/>
        </w:rPr>
      </w:pPr>
      <w:r w:rsidRPr="002F56F2">
        <w:rPr>
          <w:sz w:val="20"/>
          <w:szCs w:val="18"/>
        </w:rPr>
        <w:t>(2)</w:t>
      </w:r>
      <w:r w:rsidRPr="002F56F2">
        <w:rPr>
          <w:sz w:val="20"/>
          <w:szCs w:val="18"/>
        </w:rPr>
        <w:tab/>
        <w:t>The NMOC emission rate report shall include all the data, calculations, sample reports and measurements used to estimate the annual or 5-year emissions.</w:t>
      </w:r>
    </w:p>
    <w:p w:rsidR="002F56F2" w:rsidRPr="002F56F2" w:rsidRDefault="002F56F2" w:rsidP="00F8077A">
      <w:pPr>
        <w:spacing w:after="60"/>
        <w:ind w:left="1800" w:hanging="360"/>
        <w:rPr>
          <w:sz w:val="20"/>
          <w:szCs w:val="18"/>
        </w:rPr>
      </w:pPr>
      <w:r w:rsidRPr="002F56F2">
        <w:rPr>
          <w:sz w:val="20"/>
          <w:szCs w:val="18"/>
        </w:rPr>
        <w:lastRenderedPageBreak/>
        <w:t>(3)</w:t>
      </w:r>
      <w:r w:rsidRPr="002F56F2">
        <w:rPr>
          <w:sz w:val="20"/>
          <w:szCs w:val="18"/>
        </w:rPr>
        <w:tab/>
        <w:t>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w:t>
      </w:r>
    </w:p>
    <w:p w:rsidR="0009113F" w:rsidRDefault="0009113F" w:rsidP="00F8077A">
      <w:pPr>
        <w:spacing w:after="120"/>
        <w:ind w:left="1440" w:hanging="360"/>
        <w:rPr>
          <w:sz w:val="20"/>
          <w:szCs w:val="18"/>
        </w:rPr>
      </w:pPr>
      <w:r>
        <w:rPr>
          <w:sz w:val="20"/>
          <w:szCs w:val="18"/>
        </w:rPr>
        <w:t>(continued)</w:t>
      </w:r>
    </w:p>
    <w:p w:rsidR="0009113F" w:rsidRPr="0009113F" w:rsidRDefault="0009113F" w:rsidP="00F8077A">
      <w:pPr>
        <w:spacing w:after="120"/>
        <w:ind w:left="1890" w:hanging="810"/>
        <w:rPr>
          <w:i/>
          <w:szCs w:val="22"/>
        </w:rPr>
      </w:pPr>
      <w:r w:rsidRPr="001904D2">
        <w:rPr>
          <w:b/>
          <w:bCs/>
          <w:szCs w:val="22"/>
        </w:rPr>
        <w:t>40 CFR 60.757</w:t>
      </w:r>
      <w:r w:rsidR="00F8077A">
        <w:rPr>
          <w:bCs/>
          <w:szCs w:val="22"/>
        </w:rPr>
        <w:t xml:space="preserve"> </w:t>
      </w:r>
      <w:r w:rsidRPr="001904D2">
        <w:rPr>
          <w:bCs/>
          <w:i/>
          <w:szCs w:val="22"/>
        </w:rPr>
        <w:t>(continued)</w:t>
      </w:r>
    </w:p>
    <w:p w:rsidR="002F56F2" w:rsidRPr="002F56F2" w:rsidRDefault="002F56F2" w:rsidP="00F8077A">
      <w:pPr>
        <w:spacing w:after="60"/>
        <w:ind w:left="1440" w:hanging="360"/>
        <w:rPr>
          <w:sz w:val="20"/>
          <w:szCs w:val="18"/>
        </w:rPr>
      </w:pPr>
      <w:r w:rsidRPr="00613358">
        <w:rPr>
          <w:sz w:val="20"/>
          <w:szCs w:val="18"/>
        </w:rPr>
        <w:t>(c)</w:t>
      </w:r>
      <w:r w:rsidRPr="002F56F2">
        <w:rPr>
          <w:sz w:val="20"/>
          <w:szCs w:val="18"/>
        </w:rPr>
        <w:tab/>
        <w:t>Each owner or operator subject to the provisions of §60.752(b)(2)(</w:t>
      </w:r>
      <w:proofErr w:type="spellStart"/>
      <w:r w:rsidRPr="002F56F2">
        <w:rPr>
          <w:sz w:val="20"/>
          <w:szCs w:val="18"/>
        </w:rPr>
        <w:t>i</w:t>
      </w:r>
      <w:proofErr w:type="spellEnd"/>
      <w:r w:rsidRPr="002F56F2">
        <w:rPr>
          <w:sz w:val="20"/>
          <w:szCs w:val="18"/>
        </w:rPr>
        <w:t xml:space="preserve">) </w:t>
      </w:r>
      <w:r w:rsidRPr="002F56F2">
        <w:rPr>
          <w:sz w:val="20"/>
          <w:szCs w:val="18"/>
          <w:u w:val="single"/>
        </w:rPr>
        <w:t>shall submit a collection and control system design plan to the Administrator within 1 year of the first report required under paragraph (b) of this section in which the emission rate equals or exceeds 50 megagrams per year</w:t>
      </w:r>
      <w:r w:rsidRPr="002F56F2">
        <w:rPr>
          <w:sz w:val="20"/>
          <w:szCs w:val="18"/>
        </w:rPr>
        <w:t>, except as follows:</w:t>
      </w:r>
    </w:p>
    <w:p w:rsidR="00606380" w:rsidRDefault="0009113F" w:rsidP="00F8077A">
      <w:pPr>
        <w:spacing w:after="60"/>
        <w:ind w:left="1800" w:hanging="360"/>
        <w:rPr>
          <w:sz w:val="20"/>
          <w:szCs w:val="18"/>
        </w:rPr>
      </w:pPr>
      <w:r>
        <w:rPr>
          <w:sz w:val="20"/>
          <w:szCs w:val="18"/>
        </w:rPr>
        <w:t>(continued)</w:t>
      </w:r>
    </w:p>
    <w:p w:rsidR="002F56F2" w:rsidRPr="002F56F2" w:rsidRDefault="002F56F2" w:rsidP="00F8077A">
      <w:pPr>
        <w:spacing w:after="60"/>
        <w:ind w:left="1800" w:hanging="360"/>
        <w:rPr>
          <w:sz w:val="20"/>
          <w:szCs w:val="18"/>
        </w:rPr>
      </w:pPr>
      <w:r w:rsidRPr="002F56F2">
        <w:rPr>
          <w:sz w:val="20"/>
          <w:szCs w:val="18"/>
        </w:rPr>
        <w:t>(1)</w:t>
      </w:r>
      <w:r w:rsidRPr="002F56F2">
        <w:rPr>
          <w:sz w:val="20"/>
          <w:szCs w:val="18"/>
        </w:rPr>
        <w:tab/>
        <w:t xml:space="preserve">If the owner or operator elects to recalculate the NMOC emission rate after </w:t>
      </w:r>
      <w:r w:rsidRPr="002F56F2">
        <w:rPr>
          <w:sz w:val="20"/>
          <w:szCs w:val="18"/>
          <w:u w:val="single"/>
        </w:rPr>
        <w:t>Tier 2 NMOC sampling and analysis</w:t>
      </w:r>
      <w:r w:rsidRPr="002F56F2">
        <w:rPr>
          <w:sz w:val="20"/>
          <w:szCs w:val="18"/>
        </w:rPr>
        <w:t xml:space="preserve"> as provided in §60.754(a</w:t>
      </w:r>
      <w:proofErr w:type="gramStart"/>
      <w:r w:rsidRPr="002F56F2">
        <w:rPr>
          <w:sz w:val="20"/>
          <w:szCs w:val="18"/>
        </w:rPr>
        <w:t>)(</w:t>
      </w:r>
      <w:proofErr w:type="gramEnd"/>
      <w:r w:rsidRPr="002F56F2">
        <w:rPr>
          <w:sz w:val="20"/>
          <w:szCs w:val="18"/>
        </w:rPr>
        <w:t>3) and the resulting rate is less than 50 megagrams per year, annual periodic reporting shall be resumed, using the Tier 2 determined site-specific NMOC concentration</w:t>
      </w:r>
      <w:r w:rsidRPr="002F56F2">
        <w:rPr>
          <w:b/>
          <w:szCs w:val="22"/>
        </w:rPr>
        <w:t>*</w:t>
      </w:r>
      <w:r w:rsidRPr="002F56F2">
        <w:rPr>
          <w:sz w:val="20"/>
          <w:szCs w:val="18"/>
        </w:rPr>
        <w:t xml:space="preserve">, until the calculated emission rate is equal to or greater than 50 megagrams per year or the landfill is closed. </w:t>
      </w:r>
      <w:r w:rsidRPr="00606380">
        <w:rPr>
          <w:sz w:val="20"/>
          <w:szCs w:val="18"/>
          <w:u w:val="single"/>
        </w:rPr>
        <w:t>The revised NMOC emission rate report</w:t>
      </w:r>
      <w:r w:rsidRPr="002F56F2">
        <w:rPr>
          <w:sz w:val="20"/>
          <w:szCs w:val="18"/>
        </w:rPr>
        <w:t xml:space="preserve">, with the recalculated emission rate based on NMOC sampling and analysis, </w:t>
      </w:r>
      <w:r w:rsidRPr="00606380">
        <w:rPr>
          <w:sz w:val="20"/>
          <w:szCs w:val="18"/>
          <w:u w:val="single"/>
        </w:rPr>
        <w:t>shall be submitted within 180 days of the first calculated exceedance of 50 megagrams per year</w:t>
      </w:r>
      <w:r w:rsidRPr="002F56F2">
        <w:rPr>
          <w:sz w:val="20"/>
          <w:szCs w:val="18"/>
        </w:rPr>
        <w:t>.</w:t>
      </w:r>
    </w:p>
    <w:p w:rsidR="002F56F2" w:rsidRPr="002F56F2" w:rsidRDefault="002F56F2" w:rsidP="00F8077A">
      <w:pPr>
        <w:spacing w:after="60"/>
        <w:ind w:left="1800" w:hanging="360"/>
        <w:rPr>
          <w:sz w:val="20"/>
          <w:szCs w:val="18"/>
        </w:rPr>
      </w:pPr>
      <w:r w:rsidRPr="002F56F2">
        <w:rPr>
          <w:sz w:val="20"/>
          <w:szCs w:val="18"/>
        </w:rPr>
        <w:t>(2)</w:t>
      </w:r>
      <w:r w:rsidRPr="002F56F2">
        <w:rPr>
          <w:sz w:val="20"/>
          <w:szCs w:val="18"/>
        </w:rPr>
        <w:tab/>
        <w:t xml:space="preserve">If the owner or operator elects to recalculate the NMOC emission rate after determining a site-specific methane generation rate constant (k), as provided in </w:t>
      </w:r>
      <w:r w:rsidRPr="002F56F2">
        <w:rPr>
          <w:sz w:val="20"/>
          <w:szCs w:val="18"/>
          <w:u w:val="single"/>
        </w:rPr>
        <w:t>Tier 3</w:t>
      </w:r>
      <w:r w:rsidRPr="002F56F2">
        <w:rPr>
          <w:sz w:val="20"/>
          <w:szCs w:val="18"/>
        </w:rPr>
        <w:t xml:space="preserve">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2F56F2" w:rsidRPr="002F56F2" w:rsidRDefault="002F56F2" w:rsidP="00F8077A">
      <w:pPr>
        <w:spacing w:after="60"/>
        <w:ind w:left="1080"/>
        <w:rPr>
          <w:i/>
          <w:szCs w:val="22"/>
        </w:rPr>
      </w:pPr>
      <w:r w:rsidRPr="008A6594">
        <w:rPr>
          <w:i/>
          <w:szCs w:val="22"/>
        </w:rPr>
        <w:t xml:space="preserve">(* </w:t>
      </w:r>
      <w:r w:rsidRPr="008A6594">
        <w:rPr>
          <w:i/>
          <w:szCs w:val="22"/>
          <w:u w:val="single"/>
        </w:rPr>
        <w:t>Tier 2 Note</w:t>
      </w:r>
      <w:r w:rsidRPr="008A6594">
        <w:rPr>
          <w:i/>
          <w:szCs w:val="22"/>
        </w:rPr>
        <w:t xml:space="preserve"> - In accordance with 40 CFR 60.754(a</w:t>
      </w:r>
      <w:proofErr w:type="gramStart"/>
      <w:r w:rsidRPr="008A6594">
        <w:rPr>
          <w:i/>
          <w:szCs w:val="22"/>
        </w:rPr>
        <w:t>)(</w:t>
      </w:r>
      <w:proofErr w:type="gramEnd"/>
      <w:r w:rsidRPr="008A6594">
        <w:rPr>
          <w:i/>
          <w:szCs w:val="22"/>
        </w:rPr>
        <w:t xml:space="preserve">3)(iii), the Tier 2 Sampling and Analysis to determine the site-specific NMOC concentration shall be </w:t>
      </w:r>
      <w:r w:rsidRPr="008A6594">
        <w:rPr>
          <w:i/>
          <w:szCs w:val="22"/>
          <w:u w:val="single"/>
        </w:rPr>
        <w:t>re-done every 5 years</w:t>
      </w:r>
      <w:r w:rsidRPr="008A6594">
        <w:rPr>
          <w:i/>
          <w:szCs w:val="22"/>
        </w:rPr>
        <w:t>.</w:t>
      </w:r>
      <w:r w:rsidR="008A6594" w:rsidRPr="008A6594">
        <w:rPr>
          <w:i/>
          <w:szCs w:val="22"/>
        </w:rPr>
        <w:t xml:space="preserve">  A Tier 2 Sampling and NMOC Emission Rate Report</w:t>
      </w:r>
      <w:r w:rsidR="008A6594">
        <w:rPr>
          <w:i/>
          <w:szCs w:val="22"/>
        </w:rPr>
        <w:t xml:space="preserve"> for this facility</w:t>
      </w:r>
      <w:r w:rsidR="008A6594" w:rsidRPr="008A6594">
        <w:rPr>
          <w:i/>
          <w:szCs w:val="22"/>
        </w:rPr>
        <w:t xml:space="preserve"> was last submitted on June 24, 2011.</w:t>
      </w:r>
      <w:r w:rsidRPr="008A6594">
        <w:rPr>
          <w:i/>
          <w:szCs w:val="22"/>
        </w:rPr>
        <w:t>)</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i/>
          <w:iCs/>
          <w:szCs w:val="22"/>
        </w:rPr>
      </w:pPr>
      <w:r w:rsidRPr="002F56F2">
        <w:rPr>
          <w:szCs w:val="22"/>
        </w:rPr>
        <w:t>[Rule 62-204.800(8)(b), F.A.C.; NSPS Subpart WWW 40 CFR 60.757; Construction Permit 0170366-002-AC]</w:t>
      </w:r>
    </w:p>
    <w:p w:rsidR="002F56F2" w:rsidRPr="002F56F2" w:rsidRDefault="002F56F2" w:rsidP="00F8077A">
      <w:pPr>
        <w:tabs>
          <w:tab w:val="left" w:pos="720"/>
        </w:tabs>
        <w:suppressAutoHyphens/>
        <w:overflowPunct w:val="0"/>
        <w:autoSpaceDE w:val="0"/>
        <w:autoSpaceDN w:val="0"/>
        <w:adjustRightInd w:val="0"/>
        <w:spacing w:after="60"/>
        <w:ind w:left="720" w:hanging="720"/>
        <w:textAlignment w:val="baseline"/>
        <w:rPr>
          <w:szCs w:val="22"/>
        </w:rPr>
      </w:pPr>
      <w:r w:rsidRPr="002F56F2">
        <w:rPr>
          <w:b/>
          <w:szCs w:val="22"/>
        </w:rPr>
        <w:t>A.</w:t>
      </w:r>
      <w:r w:rsidRPr="005E63B1">
        <w:rPr>
          <w:b/>
          <w:strike/>
          <w:szCs w:val="22"/>
          <w:highlight w:val="yellow"/>
        </w:rPr>
        <w:t>5</w:t>
      </w:r>
      <w:r w:rsidR="005E63B1" w:rsidRPr="005E63B1">
        <w:rPr>
          <w:b/>
          <w:szCs w:val="22"/>
          <w:highlight w:val="yellow"/>
          <w:u w:val="double"/>
        </w:rPr>
        <w:t>6</w:t>
      </w:r>
      <w:r w:rsidRPr="002F56F2">
        <w:rPr>
          <w:b/>
          <w:szCs w:val="22"/>
        </w:rPr>
        <w:t>.</w:t>
      </w:r>
      <w:r w:rsidRPr="002F56F2">
        <w:rPr>
          <w:szCs w:val="22"/>
        </w:rPr>
        <w:t xml:space="preserve">  </w:t>
      </w:r>
      <w:r w:rsidR="00613358">
        <w:rPr>
          <w:szCs w:val="22"/>
        </w:rPr>
        <w:tab/>
      </w:r>
      <w:r w:rsidRPr="002F56F2">
        <w:rPr>
          <w:szCs w:val="22"/>
          <w:u w:val="single"/>
        </w:rPr>
        <w:t>Notification of Relocation of the LFG Candlestick Flare</w:t>
      </w:r>
      <w:r w:rsidRPr="002F56F2">
        <w:rPr>
          <w:szCs w:val="22"/>
        </w:rPr>
        <w:t xml:space="preserve"> - The permittee shall notify the Southwest District Air Compliance Section any time the LFG candlestick flare is relocated to a different location on the site.  The notification shall be submitted in writing within 15 days of operation of the flare at the new location.  The notification shall include the following information.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a.</w:t>
      </w:r>
      <w:r w:rsidRPr="002F56F2">
        <w:rPr>
          <w:szCs w:val="22"/>
        </w:rPr>
        <w:tab/>
        <w:t>The date operation of the flare was terminated at its previous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b.</w:t>
      </w:r>
      <w:r w:rsidRPr="002F56F2">
        <w:rPr>
          <w:szCs w:val="22"/>
        </w:rPr>
        <w:tab/>
        <w:t>The date the flare was relocated to its current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c.</w:t>
      </w:r>
      <w:r w:rsidRPr="002F56F2">
        <w:rPr>
          <w:szCs w:val="22"/>
        </w:rPr>
        <w:tab/>
        <w:t>A description of the new location, including a site plan of the facility showing the new and old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d.</w:t>
      </w:r>
      <w:r w:rsidRPr="002F56F2">
        <w:rPr>
          <w:szCs w:val="22"/>
        </w:rPr>
        <w:tab/>
        <w:t>The reason for relocation of the flare.</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szCs w:val="22"/>
        </w:rPr>
      </w:pPr>
      <w:r w:rsidRPr="002F56F2">
        <w:rPr>
          <w:szCs w:val="22"/>
        </w:rPr>
        <w:t>[Rule 62-4.070(3), F.A.C.; Construction Permit 0170366-002-AC]</w:t>
      </w:r>
    </w:p>
    <w:p w:rsidR="00AA1A0A" w:rsidRPr="00AA1A0A" w:rsidRDefault="00AA1A0A" w:rsidP="00F8077A">
      <w:pPr>
        <w:pStyle w:val="ListParagraph"/>
        <w:numPr>
          <w:ilvl w:val="0"/>
          <w:numId w:val="36"/>
        </w:numPr>
        <w:tabs>
          <w:tab w:val="left" w:pos="720"/>
        </w:tabs>
        <w:spacing w:after="120"/>
        <w:ind w:hanging="720"/>
        <w:rPr>
          <w:szCs w:val="22"/>
          <w:highlight w:val="yellow"/>
          <w:u w:val="double"/>
        </w:rPr>
      </w:pPr>
      <w:r w:rsidRPr="00AA1A0A">
        <w:rPr>
          <w:szCs w:val="22"/>
          <w:highlight w:val="yellow"/>
          <w:u w:val="double"/>
        </w:rPr>
        <w:t xml:space="preserve">Excavating Asbestos Containing Material.  The owner or operator shall notify the Department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Department at least 10 working days before excavation begins and in no event shall excavation begin earlier than the date specified in the original notification. Include the following information in the notice: </w:t>
      </w:r>
    </w:p>
    <w:p w:rsidR="00AA1A0A" w:rsidRPr="00AA1A0A" w:rsidRDefault="00AA1A0A" w:rsidP="00F8077A">
      <w:pPr>
        <w:pStyle w:val="ListParagraph"/>
        <w:numPr>
          <w:ilvl w:val="0"/>
          <w:numId w:val="17"/>
        </w:numPr>
        <w:tabs>
          <w:tab w:val="left" w:pos="720"/>
        </w:tabs>
        <w:spacing w:after="120"/>
        <w:rPr>
          <w:szCs w:val="22"/>
          <w:highlight w:val="yellow"/>
          <w:u w:val="double"/>
        </w:rPr>
      </w:pPr>
      <w:r w:rsidRPr="00AA1A0A">
        <w:rPr>
          <w:szCs w:val="22"/>
          <w:highlight w:val="yellow"/>
          <w:u w:val="double"/>
        </w:rPr>
        <w:t xml:space="preserve">Scheduled starting and completion dates. </w:t>
      </w:r>
    </w:p>
    <w:p w:rsidR="00AA1A0A" w:rsidRPr="00AA1A0A" w:rsidRDefault="00AA1A0A" w:rsidP="00F8077A">
      <w:pPr>
        <w:pStyle w:val="ListParagraph"/>
        <w:numPr>
          <w:ilvl w:val="0"/>
          <w:numId w:val="17"/>
        </w:numPr>
        <w:tabs>
          <w:tab w:val="left" w:pos="720"/>
        </w:tabs>
        <w:spacing w:after="120"/>
        <w:rPr>
          <w:szCs w:val="22"/>
          <w:highlight w:val="yellow"/>
          <w:u w:val="double"/>
        </w:rPr>
      </w:pPr>
      <w:r w:rsidRPr="00AA1A0A">
        <w:rPr>
          <w:szCs w:val="22"/>
          <w:highlight w:val="yellow"/>
          <w:u w:val="double"/>
        </w:rPr>
        <w:t xml:space="preserve">Reason for disturbing the waste. </w:t>
      </w:r>
    </w:p>
    <w:p w:rsidR="00AA1A0A" w:rsidRPr="00AA1A0A" w:rsidRDefault="00AA1A0A" w:rsidP="00F8077A">
      <w:pPr>
        <w:pStyle w:val="ListParagraph"/>
        <w:numPr>
          <w:ilvl w:val="0"/>
          <w:numId w:val="17"/>
        </w:numPr>
        <w:tabs>
          <w:tab w:val="left" w:pos="720"/>
        </w:tabs>
        <w:spacing w:after="120"/>
        <w:rPr>
          <w:szCs w:val="22"/>
          <w:highlight w:val="yellow"/>
          <w:u w:val="double"/>
        </w:rPr>
      </w:pPr>
      <w:r w:rsidRPr="00AA1A0A">
        <w:rPr>
          <w:szCs w:val="22"/>
          <w:highlight w:val="yellow"/>
          <w:u w:val="double"/>
        </w:rPr>
        <w:lastRenderedPageBreak/>
        <w:t xml:space="preserve">Procedures to be used to control emissions during the excavation, storage, transport, and ultimate disposal of the excavated asbestos-containing waste material. If deemed necessary, the Department may require changes in the emission control procedures to be used. </w:t>
      </w:r>
    </w:p>
    <w:p w:rsidR="00AA1A0A" w:rsidRPr="00AA1A0A" w:rsidRDefault="00AA1A0A" w:rsidP="00F8077A">
      <w:pPr>
        <w:pStyle w:val="ListParagraph"/>
        <w:numPr>
          <w:ilvl w:val="0"/>
          <w:numId w:val="17"/>
        </w:numPr>
        <w:tabs>
          <w:tab w:val="left" w:pos="720"/>
          <w:tab w:val="num" w:pos="1566"/>
        </w:tabs>
        <w:spacing w:after="60"/>
        <w:contextualSpacing w:val="0"/>
        <w:rPr>
          <w:szCs w:val="22"/>
          <w:highlight w:val="yellow"/>
          <w:u w:val="double"/>
        </w:rPr>
      </w:pPr>
      <w:r w:rsidRPr="00AA1A0A">
        <w:rPr>
          <w:szCs w:val="22"/>
          <w:highlight w:val="yellow"/>
          <w:u w:val="double"/>
        </w:rPr>
        <w:t>Location of any temporary storage site and the final disposal site.</w:t>
      </w:r>
    </w:p>
    <w:p w:rsidR="00AA1A0A" w:rsidRPr="00AA1A0A" w:rsidRDefault="00AA1A0A" w:rsidP="00F8077A">
      <w:pPr>
        <w:pStyle w:val="ListParagraph"/>
        <w:tabs>
          <w:tab w:val="left" w:pos="720"/>
        </w:tabs>
        <w:spacing w:after="120"/>
        <w:ind w:left="360"/>
        <w:contextualSpacing w:val="0"/>
        <w:rPr>
          <w:szCs w:val="22"/>
          <w:highlight w:val="yellow"/>
          <w:u w:val="double"/>
        </w:rPr>
      </w:pPr>
      <w:r w:rsidRPr="00AA1A0A">
        <w:rPr>
          <w:szCs w:val="22"/>
          <w:highlight w:val="yellow"/>
          <w:u w:val="double"/>
        </w:rPr>
        <w:t xml:space="preserve">[Rule </w:t>
      </w:r>
      <w:r w:rsidRPr="00AA1A0A">
        <w:rPr>
          <w:highlight w:val="yellow"/>
          <w:u w:val="double"/>
        </w:rPr>
        <w:t xml:space="preserve">62-204.800(10)(b)8, F.A.C.; and </w:t>
      </w:r>
      <w:r w:rsidRPr="00AA1A0A">
        <w:rPr>
          <w:szCs w:val="22"/>
          <w:highlight w:val="yellow"/>
          <w:u w:val="double"/>
        </w:rPr>
        <w:t>40 CFR 61.154(j)]</w:t>
      </w:r>
    </w:p>
    <w:p w:rsidR="00AA1A0A" w:rsidRPr="00AA1A0A" w:rsidRDefault="00AA1A0A" w:rsidP="00F8077A">
      <w:pPr>
        <w:pStyle w:val="ListParagraph"/>
        <w:numPr>
          <w:ilvl w:val="0"/>
          <w:numId w:val="37"/>
        </w:numPr>
        <w:tabs>
          <w:tab w:val="left" w:pos="720"/>
        </w:tabs>
        <w:spacing w:after="120"/>
        <w:ind w:hanging="360"/>
        <w:contextualSpacing w:val="0"/>
        <w:rPr>
          <w:highlight w:val="yellow"/>
          <w:u w:val="double"/>
        </w:rPr>
      </w:pPr>
      <w:r w:rsidRPr="00AA1A0A">
        <w:rPr>
          <w:highlight w:val="yellow"/>
          <w:u w:val="double"/>
        </w:rPr>
        <w:t>Asbestos Records and Reports</w:t>
      </w:r>
      <w:r w:rsidRPr="00AA1A0A">
        <w:rPr>
          <w:spacing w:val="-3"/>
          <w:highlight w:val="yellow"/>
          <w:u w:val="double"/>
        </w:rPr>
        <w:t xml:space="preserve">.  The </w:t>
      </w:r>
      <w:r w:rsidRPr="00AA1A0A">
        <w:rPr>
          <w:szCs w:val="22"/>
          <w:highlight w:val="yellow"/>
          <w:u w:val="double"/>
        </w:rPr>
        <w:t>owner or operator</w:t>
      </w:r>
      <w:r w:rsidRPr="00AA1A0A">
        <w:rPr>
          <w:highlight w:val="yellow"/>
          <w:u w:val="double"/>
        </w:rPr>
        <w:t xml:space="preserve"> shall maintain records and reports in accordance with 40 CFR 61.154(e) and for a period of at least five years.  [</w:t>
      </w:r>
      <w:r w:rsidRPr="00AA1A0A">
        <w:rPr>
          <w:szCs w:val="22"/>
          <w:highlight w:val="yellow"/>
          <w:u w:val="double"/>
        </w:rPr>
        <w:t xml:space="preserve">Rule </w:t>
      </w:r>
      <w:r w:rsidRPr="00AA1A0A">
        <w:rPr>
          <w:highlight w:val="yellow"/>
          <w:u w:val="double"/>
        </w:rPr>
        <w:t>62-204.800(10)(b)8, F.A.C., and 40 CFR 61.154(e)]</w:t>
      </w:r>
    </w:p>
    <w:p w:rsidR="00AA1A0A" w:rsidRPr="00E65808" w:rsidRDefault="00AA1A0A" w:rsidP="00F8077A">
      <w:pPr>
        <w:pStyle w:val="ListParagraph"/>
        <w:numPr>
          <w:ilvl w:val="0"/>
          <w:numId w:val="37"/>
        </w:numPr>
        <w:tabs>
          <w:tab w:val="left" w:pos="720"/>
        </w:tabs>
        <w:spacing w:after="120"/>
        <w:ind w:hanging="360"/>
        <w:contextualSpacing w:val="0"/>
        <w:rPr>
          <w:highlight w:val="yellow"/>
          <w:u w:val="double"/>
        </w:rPr>
      </w:pPr>
      <w:r w:rsidRPr="00E65808">
        <w:rPr>
          <w:highlight w:val="yellow"/>
          <w:u w:val="double"/>
        </w:rPr>
        <w:t>Asbestos Location Records</w:t>
      </w:r>
      <w:r w:rsidRPr="00E65808">
        <w:rPr>
          <w:szCs w:val="22"/>
          <w:highlight w:val="yellow"/>
          <w:u w:val="double"/>
        </w:rPr>
        <w:t>.  The owner or operator</w:t>
      </w:r>
      <w:r w:rsidRPr="00E65808">
        <w:rPr>
          <w:highlight w:val="yellow"/>
          <w:u w:val="double"/>
        </w:rPr>
        <w:t xml:space="preserve"> shall maintain, until closure, location records of the asbestos containing waste subject to 40 CFR 61.154 in accordance with 40 CFR 61.154(f).  </w:t>
      </w:r>
      <w:r w:rsidRPr="00E65808">
        <w:rPr>
          <w:highlight w:val="yellow"/>
          <w:u w:val="double"/>
        </w:rPr>
        <w:br/>
        <w:t>[</w:t>
      </w:r>
      <w:r w:rsidRPr="00E65808">
        <w:rPr>
          <w:szCs w:val="22"/>
          <w:highlight w:val="yellow"/>
          <w:u w:val="double"/>
        </w:rPr>
        <w:t xml:space="preserve">Rule </w:t>
      </w:r>
      <w:r w:rsidRPr="00E65808">
        <w:rPr>
          <w:highlight w:val="yellow"/>
          <w:u w:val="double"/>
        </w:rPr>
        <w:t>62-204.800(10)(b)8, F.A.C., and 40 CFR 61.154(f)]</w:t>
      </w:r>
    </w:p>
    <w:p w:rsidR="005E63B1" w:rsidRPr="00E65808" w:rsidRDefault="00AA1A0A" w:rsidP="00F8077A">
      <w:pPr>
        <w:pStyle w:val="ListParagraph"/>
        <w:numPr>
          <w:ilvl w:val="0"/>
          <w:numId w:val="37"/>
        </w:numPr>
        <w:tabs>
          <w:tab w:val="left" w:pos="360"/>
          <w:tab w:val="left" w:pos="720"/>
          <w:tab w:val="left" w:pos="1440"/>
          <w:tab w:val="left" w:pos="1800"/>
          <w:tab w:val="left" w:pos="2160"/>
        </w:tabs>
        <w:spacing w:after="120" w:line="-240" w:lineRule="auto"/>
        <w:ind w:hanging="360"/>
        <w:rPr>
          <w:b/>
          <w:szCs w:val="22"/>
          <w:highlight w:val="yellow"/>
          <w:u w:val="single"/>
        </w:rPr>
      </w:pPr>
      <w:r w:rsidRPr="00E65808">
        <w:rPr>
          <w:szCs w:val="22"/>
          <w:highlight w:val="yellow"/>
          <w:u w:val="double"/>
        </w:rPr>
        <w:t xml:space="preserve">Asbestos Closure Records.  Submit to the Department, upon closure of the facility, a copy of records of asbestos waste disposal locations and quantities.  </w:t>
      </w:r>
      <w:r w:rsidRPr="00E65808">
        <w:rPr>
          <w:highlight w:val="yellow"/>
          <w:u w:val="double"/>
        </w:rPr>
        <w:t>[</w:t>
      </w:r>
      <w:r w:rsidRPr="00E65808">
        <w:rPr>
          <w:szCs w:val="22"/>
          <w:highlight w:val="yellow"/>
          <w:u w:val="double"/>
        </w:rPr>
        <w:t xml:space="preserve">Rule </w:t>
      </w:r>
      <w:r w:rsidRPr="00E65808">
        <w:rPr>
          <w:highlight w:val="yellow"/>
          <w:u w:val="double"/>
        </w:rPr>
        <w:t>62-204.800(10)(b)8, F.A.C.</w:t>
      </w:r>
      <w:r w:rsidR="003E1371" w:rsidRPr="00E65808">
        <w:rPr>
          <w:highlight w:val="yellow"/>
          <w:u w:val="double"/>
        </w:rPr>
        <w:t>, and</w:t>
      </w:r>
      <w:r w:rsidRPr="00E65808">
        <w:rPr>
          <w:highlight w:val="yellow"/>
          <w:u w:val="double"/>
        </w:rPr>
        <w:t xml:space="preserve"> </w:t>
      </w:r>
      <w:r w:rsidRPr="00E65808">
        <w:rPr>
          <w:bCs/>
          <w:highlight w:val="yellow"/>
          <w:u w:val="double"/>
        </w:rPr>
        <w:t>40 CFR 61.154(h)]</w:t>
      </w:r>
      <w:r w:rsidR="005E63B1" w:rsidRPr="00E65808">
        <w:rPr>
          <w:b/>
          <w:szCs w:val="22"/>
          <w:highlight w:val="yellow"/>
          <w:u w:val="single"/>
        </w:rPr>
        <w:t xml:space="preserve"> </w:t>
      </w:r>
    </w:p>
    <w:p w:rsidR="002F56F2" w:rsidRPr="002F56F2" w:rsidRDefault="002F56F2" w:rsidP="00F8077A">
      <w:pPr>
        <w:pStyle w:val="ListParagraph"/>
        <w:tabs>
          <w:tab w:val="left" w:pos="360"/>
          <w:tab w:val="left" w:pos="720"/>
          <w:tab w:val="left" w:pos="1440"/>
          <w:tab w:val="left" w:pos="1800"/>
          <w:tab w:val="left" w:pos="2160"/>
        </w:tabs>
        <w:spacing w:after="120" w:line="-240" w:lineRule="auto"/>
        <w:ind w:left="360" w:hanging="360"/>
        <w:rPr>
          <w:b/>
          <w:szCs w:val="22"/>
          <w:u w:val="single"/>
        </w:rPr>
      </w:pPr>
      <w:r w:rsidRPr="002F56F2">
        <w:rPr>
          <w:b/>
          <w:szCs w:val="22"/>
          <w:u w:val="single"/>
        </w:rPr>
        <w:t xml:space="preserve">Additional Permitting Requirements </w:t>
      </w:r>
    </w:p>
    <w:p w:rsidR="002F56F2" w:rsidRPr="002F56F2" w:rsidRDefault="002F56F2" w:rsidP="00F8077A">
      <w:pPr>
        <w:tabs>
          <w:tab w:val="left" w:pos="-1440"/>
          <w:tab w:val="left" w:pos="-720"/>
          <w:tab w:val="left" w:pos="5040"/>
          <w:tab w:val="left" w:pos="7200"/>
        </w:tabs>
        <w:suppressAutoHyphens/>
        <w:overflowPunct w:val="0"/>
        <w:autoSpaceDE w:val="0"/>
        <w:autoSpaceDN w:val="0"/>
        <w:adjustRightInd w:val="0"/>
        <w:spacing w:after="120"/>
        <w:ind w:left="720" w:right="-432" w:hanging="720"/>
        <w:textAlignment w:val="baseline"/>
        <w:rPr>
          <w:szCs w:val="22"/>
        </w:rPr>
      </w:pPr>
      <w:r w:rsidRPr="003E1371">
        <w:rPr>
          <w:b/>
          <w:szCs w:val="22"/>
          <w:highlight w:val="yellow"/>
        </w:rPr>
        <w:t>A.</w:t>
      </w:r>
      <w:r w:rsidRPr="003E1371">
        <w:rPr>
          <w:b/>
          <w:strike/>
          <w:szCs w:val="22"/>
          <w:highlight w:val="yellow"/>
        </w:rPr>
        <w:t>6</w:t>
      </w:r>
      <w:r w:rsidR="005E63B1">
        <w:rPr>
          <w:b/>
          <w:szCs w:val="22"/>
          <w:highlight w:val="yellow"/>
          <w:u w:val="double"/>
        </w:rPr>
        <w:t>11</w:t>
      </w:r>
      <w:r w:rsidRPr="003E1371">
        <w:rPr>
          <w:b/>
          <w:szCs w:val="22"/>
          <w:highlight w:val="yellow"/>
        </w:rPr>
        <w:t>.</w:t>
      </w:r>
      <w:r w:rsidRPr="002F56F2">
        <w:rPr>
          <w:b/>
          <w:szCs w:val="22"/>
        </w:rPr>
        <w:t xml:space="preserve">  </w:t>
      </w:r>
      <w:r w:rsidR="00613358">
        <w:rPr>
          <w:b/>
          <w:szCs w:val="22"/>
        </w:rPr>
        <w:tab/>
      </w:r>
      <w:r w:rsidRPr="002F56F2">
        <w:rPr>
          <w:szCs w:val="22"/>
          <w:u w:val="single"/>
        </w:rPr>
        <w:t>Permitting for Additional NSPS/NESHAP Flare Requirements</w:t>
      </w:r>
      <w:r w:rsidRPr="002F56F2">
        <w:rPr>
          <w:szCs w:val="22"/>
        </w:rPr>
        <w:t xml:space="preserve"> - Should NMOC emissio</w:t>
      </w:r>
      <w:r w:rsidR="0009113F">
        <w:rPr>
          <w:szCs w:val="22"/>
        </w:rPr>
        <w:t>ns at this facility exceed 50 Mg</w:t>
      </w:r>
      <w:r w:rsidRPr="002F56F2">
        <w:rPr>
          <w:szCs w:val="22"/>
        </w:rPr>
        <w:t xml:space="preserve">/year, thereby triggering the LFG collection and control system requirements of NSPS 40 CFR 60 Subpart WWW and NESHAP 40 CFR 63 Subpart AAAA, then, within one year of the date of the NSPS Subpart WWW NMOC emission rate report which establishes the applicability of these requirements, the permittee shall submit an application for a modification to the construction permit for this flare to add the applicable NSPS and NESHAP flare LFG control device operational, monitoring, recordkeeping, and reporting requirements.  This requirement does not apply if this candlestick flare is not the LFG control device that will be used to comply with the NSPS and NESHAP requirements.  Rather, a construction permit shall be applied for and obtained for that NSPS/NESHAP control device. </w:t>
      </w:r>
    </w:p>
    <w:p w:rsidR="008E6BC8" w:rsidRPr="002F56F2" w:rsidRDefault="002F56F2" w:rsidP="00F8077A">
      <w:pPr>
        <w:suppressAutoHyphens/>
        <w:overflowPunct w:val="0"/>
        <w:autoSpaceDE w:val="0"/>
        <w:autoSpaceDN w:val="0"/>
        <w:adjustRightInd w:val="0"/>
        <w:spacing w:after="120"/>
        <w:ind w:left="720"/>
        <w:textAlignment w:val="baseline"/>
        <w:rPr>
          <w:szCs w:val="22"/>
        </w:rPr>
        <w:sectPr w:rsidR="008E6BC8" w:rsidRPr="002F56F2" w:rsidSect="003318D0">
          <w:headerReference w:type="even" r:id="rId30"/>
          <w:headerReference w:type="default" r:id="rId31"/>
          <w:headerReference w:type="first" r:id="rId32"/>
          <w:pgSz w:w="12240" w:h="15840" w:code="1"/>
          <w:pgMar w:top="1080" w:right="1080" w:bottom="1080" w:left="1080" w:header="720" w:footer="576" w:gutter="0"/>
          <w:paperSrc w:first="15" w:other="15"/>
          <w:cols w:space="720"/>
          <w:docGrid w:linePitch="299"/>
        </w:sectPr>
      </w:pPr>
      <w:r w:rsidRPr="002F56F2">
        <w:rPr>
          <w:szCs w:val="22"/>
        </w:rPr>
        <w:t>[Rules 62-4.070(3), 62-204.800(8)(b) &amp; (11)(b), and 62-210.300, F.A.C.; NSPS 40 CFR 60 Subpart WWW; NESHAP 40 CFR 63 Subpart AAAA; Construction Permit 0170366-002-AC]</w:t>
      </w:r>
    </w:p>
    <w:p w:rsidR="009F0075" w:rsidRPr="002F1949" w:rsidRDefault="009F0075" w:rsidP="00450CE2">
      <w:pPr>
        <w:spacing w:after="120"/>
        <w:rPr>
          <w:b/>
          <w:strike/>
          <w:highlight w:val="yellow"/>
        </w:rPr>
      </w:pPr>
      <w:r w:rsidRPr="002F1949">
        <w:rPr>
          <w:b/>
          <w:strike/>
          <w:highlight w:val="yellow"/>
        </w:rPr>
        <w:lastRenderedPageBreak/>
        <w:t>The specific conditions in this section apply to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7002"/>
      </w:tblGrid>
      <w:tr w:rsidR="00E63238" w:rsidRPr="002F1949" w:rsidTr="00C54FBD">
        <w:trPr>
          <w:trHeight w:val="332"/>
        </w:trPr>
        <w:tc>
          <w:tcPr>
            <w:tcW w:w="1458" w:type="dxa"/>
            <w:vAlign w:val="center"/>
          </w:tcPr>
          <w:p w:rsidR="00E63238" w:rsidRPr="002F1949" w:rsidRDefault="00E63238" w:rsidP="00E63238">
            <w:pPr>
              <w:overflowPunct w:val="0"/>
              <w:autoSpaceDE w:val="0"/>
              <w:autoSpaceDN w:val="0"/>
              <w:adjustRightInd w:val="0"/>
              <w:textAlignment w:val="baseline"/>
              <w:rPr>
                <w:b/>
                <w:strike/>
                <w:szCs w:val="22"/>
                <w:highlight w:val="yellow"/>
              </w:rPr>
            </w:pPr>
            <w:r w:rsidRPr="002F1949">
              <w:rPr>
                <w:b/>
                <w:strike/>
                <w:szCs w:val="22"/>
                <w:highlight w:val="yellow"/>
              </w:rPr>
              <w:t>E.U.  ID No.</w:t>
            </w:r>
          </w:p>
        </w:tc>
        <w:tc>
          <w:tcPr>
            <w:tcW w:w="7002" w:type="dxa"/>
            <w:vAlign w:val="center"/>
          </w:tcPr>
          <w:p w:rsidR="00E63238" w:rsidRPr="002F1949" w:rsidRDefault="00E63238" w:rsidP="00E63238">
            <w:pPr>
              <w:overflowPunct w:val="0"/>
              <w:autoSpaceDE w:val="0"/>
              <w:autoSpaceDN w:val="0"/>
              <w:adjustRightInd w:val="0"/>
              <w:textAlignment w:val="baseline"/>
              <w:rPr>
                <w:b/>
                <w:strike/>
                <w:szCs w:val="22"/>
                <w:highlight w:val="yellow"/>
              </w:rPr>
            </w:pPr>
            <w:r w:rsidRPr="002F1949">
              <w:rPr>
                <w:b/>
                <w:strike/>
                <w:szCs w:val="22"/>
                <w:highlight w:val="yellow"/>
              </w:rPr>
              <w:t>Brief Description</w:t>
            </w:r>
          </w:p>
        </w:tc>
      </w:tr>
      <w:tr w:rsidR="00E63238" w:rsidRPr="002F1949" w:rsidTr="00C54FBD">
        <w:trPr>
          <w:trHeight w:val="405"/>
        </w:trPr>
        <w:tc>
          <w:tcPr>
            <w:tcW w:w="1458"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003</w:t>
            </w:r>
          </w:p>
        </w:tc>
        <w:tc>
          <w:tcPr>
            <w:tcW w:w="7002" w:type="dxa"/>
            <w:vAlign w:val="center"/>
          </w:tcPr>
          <w:p w:rsidR="00E63238" w:rsidRPr="002F1949" w:rsidRDefault="00E63238" w:rsidP="00E63238">
            <w:pPr>
              <w:overflowPunct w:val="0"/>
              <w:autoSpaceDE w:val="0"/>
              <w:autoSpaceDN w:val="0"/>
              <w:adjustRightInd w:val="0"/>
              <w:textAlignment w:val="baseline"/>
              <w:rPr>
                <w:strike/>
                <w:sz w:val="20"/>
                <w:highlight w:val="yellow"/>
              </w:rPr>
            </w:pPr>
            <w:r w:rsidRPr="002F1949">
              <w:rPr>
                <w:strike/>
                <w:szCs w:val="22"/>
                <w:highlight w:val="yellow"/>
              </w:rPr>
              <w:t xml:space="preserve">Existing Stationary Compression Ignition (CI) Reciprocating Internal Combustion Engines (RICE) rated at </w:t>
            </w:r>
            <w:r w:rsidRPr="002F1949">
              <w:rPr>
                <w:strike/>
                <w:szCs w:val="22"/>
                <w:highlight w:val="yellow"/>
                <w:u w:val="single"/>
              </w:rPr>
              <w:t>&lt;</w:t>
            </w:r>
            <w:r w:rsidRPr="002F1949">
              <w:rPr>
                <w:strike/>
                <w:szCs w:val="22"/>
                <w:highlight w:val="yellow"/>
              </w:rPr>
              <w:t xml:space="preserve"> 300 HP </w:t>
            </w:r>
            <w:r w:rsidRPr="002F1949">
              <w:rPr>
                <w:i/>
                <w:strike/>
                <w:szCs w:val="22"/>
                <w:highlight w:val="yellow"/>
              </w:rPr>
              <w:t>(subject to NESHAP 40 CFR 63 Subpart ZZZZ)</w:t>
            </w:r>
          </w:p>
        </w:tc>
      </w:tr>
      <w:tr w:rsidR="00E63238" w:rsidRPr="002F1949" w:rsidTr="00C54FBD">
        <w:trPr>
          <w:trHeight w:val="405"/>
        </w:trPr>
        <w:tc>
          <w:tcPr>
            <w:tcW w:w="1458"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004</w:t>
            </w:r>
          </w:p>
        </w:tc>
        <w:tc>
          <w:tcPr>
            <w:tcW w:w="7002" w:type="dxa"/>
            <w:vAlign w:val="center"/>
          </w:tcPr>
          <w:p w:rsidR="00E63238" w:rsidRPr="002F1949" w:rsidRDefault="00E63238" w:rsidP="00E63238">
            <w:pPr>
              <w:overflowPunct w:val="0"/>
              <w:autoSpaceDE w:val="0"/>
              <w:autoSpaceDN w:val="0"/>
              <w:adjustRightInd w:val="0"/>
              <w:textAlignment w:val="baseline"/>
              <w:rPr>
                <w:strike/>
                <w:szCs w:val="22"/>
                <w:highlight w:val="yellow"/>
              </w:rPr>
            </w:pPr>
            <w:r w:rsidRPr="002F1949">
              <w:rPr>
                <w:strike/>
                <w:szCs w:val="22"/>
                <w:highlight w:val="yellow"/>
              </w:rPr>
              <w:t>Existing Emergency Generator Stationary Compression Ignition (CI) Reciprocating Inter</w:t>
            </w:r>
            <w:r w:rsidR="00DD60E7" w:rsidRPr="002F1949">
              <w:rPr>
                <w:strike/>
                <w:szCs w:val="22"/>
                <w:highlight w:val="yellow"/>
              </w:rPr>
              <w:t xml:space="preserve">nal Combustion Engine(s) (RICE) rated at </w:t>
            </w:r>
            <w:r w:rsidRPr="002F1949">
              <w:rPr>
                <w:strike/>
                <w:szCs w:val="22"/>
                <w:highlight w:val="yellow"/>
              </w:rPr>
              <w:t xml:space="preserve"> </w:t>
            </w:r>
            <w:r w:rsidR="00DD60E7" w:rsidRPr="002F1949">
              <w:rPr>
                <w:strike/>
                <w:szCs w:val="22"/>
                <w:highlight w:val="yellow"/>
                <w:u w:val="single"/>
              </w:rPr>
              <w:t>&lt;</w:t>
            </w:r>
            <w:r w:rsidR="00DD60E7" w:rsidRPr="002F1949">
              <w:rPr>
                <w:strike/>
                <w:szCs w:val="22"/>
                <w:highlight w:val="yellow"/>
              </w:rPr>
              <w:t xml:space="preserve"> 500 HP  </w:t>
            </w:r>
            <w:r w:rsidRPr="002F1949">
              <w:rPr>
                <w:i/>
                <w:strike/>
                <w:szCs w:val="22"/>
                <w:highlight w:val="yellow"/>
              </w:rPr>
              <w:t>(subject to NESHAP 40 CFR 63 Subpart ZZZZ)</w:t>
            </w:r>
          </w:p>
        </w:tc>
      </w:tr>
    </w:tbl>
    <w:p w:rsidR="00E63238" w:rsidRPr="002F1949" w:rsidRDefault="00E63238" w:rsidP="003318D0">
      <w:pPr>
        <w:overflowPunct w:val="0"/>
        <w:autoSpaceDE w:val="0"/>
        <w:autoSpaceDN w:val="0"/>
        <w:adjustRightInd w:val="0"/>
        <w:spacing w:before="120" w:after="120"/>
        <w:ind w:left="360"/>
        <w:textAlignment w:val="baseline"/>
        <w:rPr>
          <w:strike/>
          <w:szCs w:val="22"/>
          <w:highlight w:val="yellow"/>
        </w:rPr>
      </w:pPr>
      <w:r w:rsidRPr="002F1949">
        <w:rPr>
          <w:b/>
          <w:strike/>
          <w:szCs w:val="22"/>
          <w:highlight w:val="yellow"/>
          <w:u w:val="single"/>
        </w:rPr>
        <w:t>EU 003 - Existing Stationary CI RICE &lt; 300 HP</w:t>
      </w:r>
      <w:r w:rsidRPr="002F1949">
        <w:rPr>
          <w:strike/>
          <w:szCs w:val="22"/>
          <w:highlight w:val="yellow"/>
        </w:rPr>
        <w:t xml:space="preserve">, consists of the following stationary compression ignition (CI) </w:t>
      </w:r>
      <w:r w:rsidR="00DD60E7" w:rsidRPr="002F1949">
        <w:rPr>
          <w:strike/>
          <w:szCs w:val="22"/>
          <w:highlight w:val="yellow"/>
        </w:rPr>
        <w:t xml:space="preserve">reciprocating internal combustion </w:t>
      </w:r>
      <w:r w:rsidRPr="002F1949">
        <w:rPr>
          <w:strike/>
          <w:szCs w:val="22"/>
          <w:highlight w:val="yellow"/>
        </w:rPr>
        <w:t xml:space="preserve">engines </w:t>
      </w:r>
      <w:r w:rsidR="00DD60E7" w:rsidRPr="002F1949">
        <w:rPr>
          <w:strike/>
          <w:szCs w:val="22"/>
          <w:highlight w:val="yellow"/>
        </w:rPr>
        <w:t xml:space="preserve">(RICE) </w:t>
      </w:r>
      <w:r w:rsidRPr="002F1949">
        <w:rPr>
          <w:strike/>
          <w:szCs w:val="22"/>
          <w:highlight w:val="yellow"/>
        </w:rPr>
        <w:t>at this facility:</w:t>
      </w:r>
    </w:p>
    <w:tbl>
      <w:tblPr>
        <w:tblW w:w="95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332"/>
        <w:gridCol w:w="1710"/>
        <w:gridCol w:w="3240"/>
      </w:tblGrid>
      <w:tr w:rsidR="00E63238" w:rsidRPr="002F1949" w:rsidTr="00D5338B">
        <w:trPr>
          <w:trHeight w:val="593"/>
        </w:trPr>
        <w:tc>
          <w:tcPr>
            <w:tcW w:w="3258"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jc w:val="center"/>
              <w:textAlignment w:val="baseline"/>
              <w:rPr>
                <w:strike/>
                <w:szCs w:val="22"/>
                <w:highlight w:val="yellow"/>
              </w:rPr>
            </w:pPr>
            <w:r w:rsidRPr="002F1949">
              <w:rPr>
                <w:strike/>
                <w:szCs w:val="22"/>
                <w:highlight w:val="yellow"/>
              </w:rPr>
              <w:t>Engine Manufacturer -</w:t>
            </w:r>
            <w:r w:rsidR="00450CE2" w:rsidRPr="002F1949">
              <w:rPr>
                <w:strike/>
                <w:szCs w:val="22"/>
                <w:highlight w:val="yellow"/>
              </w:rPr>
              <w:t xml:space="preserve"> </w:t>
            </w:r>
            <w:r w:rsidRPr="002F1949">
              <w:rPr>
                <w:strike/>
                <w:szCs w:val="22"/>
                <w:highlight w:val="yellow"/>
              </w:rPr>
              <w:t>Model</w:t>
            </w:r>
          </w:p>
        </w:tc>
        <w:tc>
          <w:tcPr>
            <w:tcW w:w="1332"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jc w:val="center"/>
              <w:textAlignment w:val="baseline"/>
              <w:rPr>
                <w:strike/>
                <w:szCs w:val="22"/>
                <w:highlight w:val="yellow"/>
              </w:rPr>
            </w:pPr>
            <w:r w:rsidRPr="002F1949">
              <w:rPr>
                <w:strike/>
                <w:szCs w:val="22"/>
                <w:highlight w:val="yellow"/>
              </w:rPr>
              <w:t>Engine HP Rating</w:t>
            </w:r>
          </w:p>
        </w:tc>
        <w:tc>
          <w:tcPr>
            <w:tcW w:w="1710"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jc w:val="center"/>
              <w:textAlignment w:val="baseline"/>
              <w:rPr>
                <w:strike/>
                <w:szCs w:val="22"/>
                <w:highlight w:val="yellow"/>
              </w:rPr>
            </w:pPr>
            <w:r w:rsidRPr="002F1949">
              <w:rPr>
                <w:strike/>
                <w:szCs w:val="22"/>
                <w:highlight w:val="yellow"/>
              </w:rPr>
              <w:t>Date (Year) of Manuf./Const.</w:t>
            </w:r>
          </w:p>
        </w:tc>
        <w:tc>
          <w:tcPr>
            <w:tcW w:w="3240"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jc w:val="center"/>
              <w:textAlignment w:val="baseline"/>
              <w:rPr>
                <w:strike/>
                <w:szCs w:val="22"/>
                <w:highlight w:val="yellow"/>
              </w:rPr>
            </w:pPr>
            <w:r w:rsidRPr="002F1949">
              <w:rPr>
                <w:strike/>
                <w:szCs w:val="22"/>
                <w:highlight w:val="yellow"/>
              </w:rPr>
              <w:t>Engine Location/Purpose</w:t>
            </w:r>
          </w:p>
        </w:tc>
      </w:tr>
      <w:tr w:rsidR="00E63238" w:rsidRPr="002F1949" w:rsidTr="00DD60E7">
        <w:trPr>
          <w:trHeight w:val="852"/>
        </w:trPr>
        <w:tc>
          <w:tcPr>
            <w:tcW w:w="3258" w:type="dxa"/>
            <w:tcBorders>
              <w:top w:val="double" w:sz="4" w:space="0" w:color="auto"/>
            </w:tcBorders>
            <w:vAlign w:val="center"/>
          </w:tcPr>
          <w:p w:rsidR="00E63238" w:rsidRPr="002F1949" w:rsidRDefault="00E63238" w:rsidP="00E63238">
            <w:pPr>
              <w:overflowPunct w:val="0"/>
              <w:autoSpaceDE w:val="0"/>
              <w:autoSpaceDN w:val="0"/>
              <w:adjustRightInd w:val="0"/>
              <w:textAlignment w:val="baseline"/>
              <w:rPr>
                <w:strike/>
                <w:szCs w:val="22"/>
                <w:highlight w:val="yellow"/>
              </w:rPr>
            </w:pPr>
            <w:r w:rsidRPr="002F1949">
              <w:rPr>
                <w:strike/>
                <w:szCs w:val="22"/>
                <w:highlight w:val="yellow"/>
              </w:rPr>
              <w:t>Kubota Model D005-BG-E (2)</w:t>
            </w:r>
          </w:p>
        </w:tc>
        <w:tc>
          <w:tcPr>
            <w:tcW w:w="1332" w:type="dxa"/>
            <w:tcBorders>
              <w:top w:val="double" w:sz="4" w:space="0" w:color="auto"/>
            </w:tcBorders>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10.5 each</w:t>
            </w:r>
          </w:p>
        </w:tc>
        <w:tc>
          <w:tcPr>
            <w:tcW w:w="1710" w:type="dxa"/>
            <w:tcBorders>
              <w:top w:val="double" w:sz="4" w:space="0" w:color="auto"/>
            </w:tcBorders>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2003</w:t>
            </w:r>
          </w:p>
        </w:tc>
        <w:tc>
          <w:tcPr>
            <w:tcW w:w="3240" w:type="dxa"/>
            <w:tcBorders>
              <w:top w:val="double" w:sz="4" w:space="0" w:color="auto"/>
            </w:tcBorders>
            <w:vAlign w:val="center"/>
          </w:tcPr>
          <w:p w:rsidR="00E63238" w:rsidRPr="002F1949" w:rsidRDefault="00C019B2" w:rsidP="00E63238">
            <w:pPr>
              <w:overflowPunct w:val="0"/>
              <w:autoSpaceDE w:val="0"/>
              <w:autoSpaceDN w:val="0"/>
              <w:adjustRightInd w:val="0"/>
              <w:textAlignment w:val="baseline"/>
              <w:rPr>
                <w:strike/>
                <w:szCs w:val="22"/>
                <w:highlight w:val="yellow"/>
              </w:rPr>
            </w:pPr>
            <w:r w:rsidRPr="002F1949">
              <w:rPr>
                <w:strike/>
                <w:szCs w:val="22"/>
                <w:highlight w:val="yellow"/>
              </w:rPr>
              <w:t>P</w:t>
            </w:r>
            <w:r w:rsidR="00E63238" w:rsidRPr="002F1949">
              <w:rPr>
                <w:strike/>
                <w:szCs w:val="22"/>
                <w:highlight w:val="yellow"/>
              </w:rPr>
              <w:t xml:space="preserve">owers </w:t>
            </w:r>
            <w:proofErr w:type="spellStart"/>
            <w:r w:rsidR="00E63238" w:rsidRPr="002F1949">
              <w:rPr>
                <w:strike/>
                <w:szCs w:val="22"/>
                <w:highlight w:val="yellow"/>
              </w:rPr>
              <w:t>Almand</w:t>
            </w:r>
            <w:proofErr w:type="spellEnd"/>
            <w:r w:rsidR="00E63238" w:rsidRPr="002F1949">
              <w:rPr>
                <w:strike/>
                <w:szCs w:val="22"/>
                <w:highlight w:val="yellow"/>
              </w:rPr>
              <w:t xml:space="preserve"> light towers (2) located in the bone yard closed site and in landfill cell</w:t>
            </w:r>
          </w:p>
        </w:tc>
      </w:tr>
      <w:tr w:rsidR="00E63238" w:rsidRPr="002F1949" w:rsidTr="00DD60E7">
        <w:trPr>
          <w:trHeight w:val="350"/>
        </w:trPr>
        <w:tc>
          <w:tcPr>
            <w:tcW w:w="3258" w:type="dxa"/>
            <w:vAlign w:val="center"/>
          </w:tcPr>
          <w:p w:rsidR="00E63238" w:rsidRPr="002F1949" w:rsidRDefault="00E63238" w:rsidP="00E63238">
            <w:pPr>
              <w:overflowPunct w:val="0"/>
              <w:autoSpaceDE w:val="0"/>
              <w:autoSpaceDN w:val="0"/>
              <w:adjustRightInd w:val="0"/>
              <w:textAlignment w:val="baseline"/>
              <w:rPr>
                <w:strike/>
                <w:szCs w:val="22"/>
                <w:highlight w:val="yellow"/>
              </w:rPr>
            </w:pPr>
            <w:r w:rsidRPr="002F1949">
              <w:rPr>
                <w:strike/>
                <w:szCs w:val="22"/>
                <w:highlight w:val="yellow"/>
              </w:rPr>
              <w:t>Perkins Model LD33469</w:t>
            </w:r>
          </w:p>
        </w:tc>
        <w:tc>
          <w:tcPr>
            <w:tcW w:w="1332"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50</w:t>
            </w:r>
          </w:p>
        </w:tc>
        <w:tc>
          <w:tcPr>
            <w:tcW w:w="1710"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1989</w:t>
            </w:r>
          </w:p>
        </w:tc>
        <w:tc>
          <w:tcPr>
            <w:tcW w:w="3240" w:type="dxa"/>
            <w:vAlign w:val="center"/>
          </w:tcPr>
          <w:p w:rsidR="00E63238" w:rsidRPr="002F1949" w:rsidRDefault="00C019B2" w:rsidP="00E63238">
            <w:pPr>
              <w:overflowPunct w:val="0"/>
              <w:autoSpaceDE w:val="0"/>
              <w:autoSpaceDN w:val="0"/>
              <w:adjustRightInd w:val="0"/>
              <w:textAlignment w:val="baseline"/>
              <w:rPr>
                <w:strike/>
                <w:szCs w:val="22"/>
                <w:highlight w:val="yellow"/>
              </w:rPr>
            </w:pPr>
            <w:r w:rsidRPr="002F1949">
              <w:rPr>
                <w:strike/>
                <w:szCs w:val="22"/>
                <w:highlight w:val="yellow"/>
              </w:rPr>
              <w:t>P</w:t>
            </w:r>
            <w:r w:rsidR="00E63238" w:rsidRPr="002F1949">
              <w:rPr>
                <w:strike/>
                <w:szCs w:val="22"/>
                <w:highlight w:val="yellow"/>
              </w:rPr>
              <w:t>owers Mac stormwater pump located in landfill cell</w:t>
            </w:r>
          </w:p>
        </w:tc>
      </w:tr>
      <w:tr w:rsidR="00E63238" w:rsidRPr="002F1949" w:rsidTr="00DD60E7">
        <w:trPr>
          <w:trHeight w:val="350"/>
        </w:trPr>
        <w:tc>
          <w:tcPr>
            <w:tcW w:w="3258" w:type="dxa"/>
            <w:vAlign w:val="center"/>
          </w:tcPr>
          <w:p w:rsidR="00E63238" w:rsidRPr="002F1949" w:rsidRDefault="00E63238" w:rsidP="00E63238">
            <w:pPr>
              <w:overflowPunct w:val="0"/>
              <w:autoSpaceDE w:val="0"/>
              <w:autoSpaceDN w:val="0"/>
              <w:adjustRightInd w:val="0"/>
              <w:textAlignment w:val="baseline"/>
              <w:rPr>
                <w:strike/>
                <w:szCs w:val="22"/>
                <w:highlight w:val="yellow"/>
              </w:rPr>
            </w:pPr>
            <w:proofErr w:type="spellStart"/>
            <w:r w:rsidRPr="002F1949">
              <w:rPr>
                <w:strike/>
                <w:szCs w:val="22"/>
                <w:highlight w:val="yellow"/>
              </w:rPr>
              <w:t>Deutz</w:t>
            </w:r>
            <w:proofErr w:type="spellEnd"/>
          </w:p>
        </w:tc>
        <w:tc>
          <w:tcPr>
            <w:tcW w:w="1332"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99</w:t>
            </w:r>
          </w:p>
        </w:tc>
        <w:tc>
          <w:tcPr>
            <w:tcW w:w="1710" w:type="dxa"/>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2004</w:t>
            </w:r>
          </w:p>
        </w:tc>
        <w:tc>
          <w:tcPr>
            <w:tcW w:w="3240" w:type="dxa"/>
            <w:vAlign w:val="center"/>
          </w:tcPr>
          <w:p w:rsidR="00E63238" w:rsidRPr="002F1949" w:rsidRDefault="00C019B2" w:rsidP="00E63238">
            <w:pPr>
              <w:overflowPunct w:val="0"/>
              <w:autoSpaceDE w:val="0"/>
              <w:autoSpaceDN w:val="0"/>
              <w:adjustRightInd w:val="0"/>
              <w:textAlignment w:val="baseline"/>
              <w:rPr>
                <w:strike/>
                <w:szCs w:val="22"/>
                <w:highlight w:val="yellow"/>
              </w:rPr>
            </w:pPr>
            <w:r w:rsidRPr="002F1949">
              <w:rPr>
                <w:strike/>
                <w:szCs w:val="22"/>
                <w:highlight w:val="yellow"/>
              </w:rPr>
              <w:t>P</w:t>
            </w:r>
            <w:r w:rsidR="00E63238" w:rsidRPr="002F1949">
              <w:rPr>
                <w:strike/>
                <w:szCs w:val="22"/>
                <w:highlight w:val="yellow"/>
              </w:rPr>
              <w:t>owers Acme pump located on west road by #4 DRA</w:t>
            </w:r>
          </w:p>
        </w:tc>
      </w:tr>
    </w:tbl>
    <w:p w:rsidR="00E63238" w:rsidRPr="002F1949" w:rsidRDefault="00E63238" w:rsidP="003318D0">
      <w:pPr>
        <w:overflowPunct w:val="0"/>
        <w:autoSpaceDE w:val="0"/>
        <w:autoSpaceDN w:val="0"/>
        <w:adjustRightInd w:val="0"/>
        <w:spacing w:before="120" w:after="120"/>
        <w:ind w:left="720"/>
        <w:textAlignment w:val="baseline"/>
        <w:rPr>
          <w:i/>
          <w:strike/>
          <w:szCs w:val="22"/>
          <w:highlight w:val="yellow"/>
        </w:rPr>
      </w:pPr>
      <w:r w:rsidRPr="002F1949">
        <w:rPr>
          <w:i/>
          <w:strike/>
          <w:szCs w:val="22"/>
          <w:highlight w:val="yellow"/>
        </w:rPr>
        <w:t>(</w:t>
      </w:r>
      <w:r w:rsidRPr="002F1949">
        <w:rPr>
          <w:i/>
          <w:strike/>
          <w:szCs w:val="22"/>
          <w:highlight w:val="yellow"/>
          <w:u w:val="single"/>
        </w:rPr>
        <w:t>Engine Use Note</w:t>
      </w:r>
      <w:r w:rsidR="00ED0160" w:rsidRPr="002F1949">
        <w:rPr>
          <w:i/>
          <w:strike/>
          <w:szCs w:val="22"/>
          <w:highlight w:val="yellow"/>
        </w:rPr>
        <w:t xml:space="preserve"> -</w:t>
      </w:r>
      <w:r w:rsidRPr="002F1949">
        <w:rPr>
          <w:i/>
          <w:strike/>
          <w:szCs w:val="22"/>
          <w:highlight w:val="yellow"/>
        </w:rPr>
        <w:t xml:space="preserve"> The applicant states that all of the above engines are </w:t>
      </w:r>
      <w:r w:rsidRPr="002F1949">
        <w:rPr>
          <w:i/>
          <w:strike/>
          <w:szCs w:val="22"/>
          <w:highlight w:val="yellow"/>
          <w:u w:val="single"/>
        </w:rPr>
        <w:t>limited use engines</w:t>
      </w:r>
      <w:r w:rsidRPr="002F1949">
        <w:rPr>
          <w:i/>
          <w:strike/>
          <w:szCs w:val="22"/>
          <w:highlight w:val="yellow"/>
        </w:rPr>
        <w:t>.  In order to be considered limited use engines for the purposes of 40 CFR 63 Subpart ZZZZ, the engines must meet the definition of limited use stationary RICE in 40 CFR 63.6675 (i.e., must operate less than 100 hours per year).)</w:t>
      </w:r>
    </w:p>
    <w:p w:rsidR="00E63238" w:rsidRPr="002F1949" w:rsidRDefault="00E63238" w:rsidP="00E63238">
      <w:pPr>
        <w:overflowPunct w:val="0"/>
        <w:autoSpaceDE w:val="0"/>
        <w:autoSpaceDN w:val="0"/>
        <w:adjustRightInd w:val="0"/>
        <w:spacing w:after="120"/>
        <w:ind w:left="360"/>
        <w:textAlignment w:val="baseline"/>
        <w:rPr>
          <w:strike/>
          <w:szCs w:val="22"/>
          <w:highlight w:val="yellow"/>
        </w:rPr>
      </w:pPr>
      <w:r w:rsidRPr="002F1949">
        <w:rPr>
          <w:b/>
          <w:strike/>
          <w:szCs w:val="22"/>
          <w:highlight w:val="yellow"/>
          <w:u w:val="single"/>
        </w:rPr>
        <w:t>EU 004 - Existing Emergency Generator Stationary CI RICE</w:t>
      </w:r>
      <w:r w:rsidR="00DD60E7" w:rsidRPr="002F1949">
        <w:rPr>
          <w:b/>
          <w:strike/>
          <w:szCs w:val="22"/>
          <w:highlight w:val="yellow"/>
          <w:u w:val="single"/>
        </w:rPr>
        <w:t xml:space="preserve"> &lt; 500 HP</w:t>
      </w:r>
      <w:r w:rsidRPr="002F1949">
        <w:rPr>
          <w:strike/>
          <w:szCs w:val="22"/>
          <w:highlight w:val="yellow"/>
        </w:rPr>
        <w:t xml:space="preserve">, consists of the following stationary emergency* generator compression ignition (CI) </w:t>
      </w:r>
      <w:r w:rsidR="00DD60E7" w:rsidRPr="002F1949">
        <w:rPr>
          <w:strike/>
          <w:szCs w:val="22"/>
          <w:highlight w:val="yellow"/>
        </w:rPr>
        <w:t>reciprocating internal combustion engine (RICE)</w:t>
      </w:r>
      <w:r w:rsidRPr="002F1949">
        <w:rPr>
          <w:strike/>
          <w:szCs w:val="22"/>
          <w:highlight w:val="yellow"/>
        </w:rPr>
        <w:t xml:space="preserve"> at this facility:</w:t>
      </w:r>
    </w:p>
    <w:tbl>
      <w:tblPr>
        <w:tblW w:w="95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332"/>
        <w:gridCol w:w="1710"/>
        <w:gridCol w:w="3240"/>
      </w:tblGrid>
      <w:tr w:rsidR="00E63238" w:rsidRPr="002F1949" w:rsidTr="00DD60E7">
        <w:trPr>
          <w:trHeight w:val="827"/>
        </w:trPr>
        <w:tc>
          <w:tcPr>
            <w:tcW w:w="3258"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spacing w:before="120"/>
              <w:jc w:val="center"/>
              <w:textAlignment w:val="baseline"/>
              <w:rPr>
                <w:strike/>
                <w:szCs w:val="22"/>
                <w:highlight w:val="yellow"/>
              </w:rPr>
            </w:pPr>
            <w:r w:rsidRPr="002F1949">
              <w:rPr>
                <w:strike/>
                <w:szCs w:val="22"/>
                <w:highlight w:val="yellow"/>
              </w:rPr>
              <w:t>Engine Manufacturer - Model</w:t>
            </w:r>
          </w:p>
        </w:tc>
        <w:tc>
          <w:tcPr>
            <w:tcW w:w="1332"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spacing w:before="120"/>
              <w:jc w:val="center"/>
              <w:textAlignment w:val="baseline"/>
              <w:rPr>
                <w:strike/>
                <w:szCs w:val="22"/>
                <w:highlight w:val="yellow"/>
              </w:rPr>
            </w:pPr>
            <w:r w:rsidRPr="002F1949">
              <w:rPr>
                <w:strike/>
                <w:szCs w:val="22"/>
                <w:highlight w:val="yellow"/>
              </w:rPr>
              <w:t>Engine HP Rating</w:t>
            </w:r>
          </w:p>
        </w:tc>
        <w:tc>
          <w:tcPr>
            <w:tcW w:w="1710"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spacing w:before="120"/>
              <w:jc w:val="center"/>
              <w:textAlignment w:val="baseline"/>
              <w:rPr>
                <w:strike/>
                <w:szCs w:val="22"/>
                <w:highlight w:val="yellow"/>
              </w:rPr>
            </w:pPr>
            <w:r w:rsidRPr="002F1949">
              <w:rPr>
                <w:strike/>
                <w:szCs w:val="22"/>
                <w:highlight w:val="yellow"/>
              </w:rPr>
              <w:t>Date (Year) of Manuf./Const.</w:t>
            </w:r>
          </w:p>
        </w:tc>
        <w:tc>
          <w:tcPr>
            <w:tcW w:w="3240" w:type="dxa"/>
            <w:tcBorders>
              <w:bottom w:val="double" w:sz="4" w:space="0" w:color="auto"/>
            </w:tcBorders>
            <w:vAlign w:val="center"/>
          </w:tcPr>
          <w:p w:rsidR="00E63238" w:rsidRPr="002F1949" w:rsidRDefault="00E63238" w:rsidP="00E63238">
            <w:pPr>
              <w:tabs>
                <w:tab w:val="left" w:pos="1260"/>
              </w:tabs>
              <w:overflowPunct w:val="0"/>
              <w:autoSpaceDE w:val="0"/>
              <w:autoSpaceDN w:val="0"/>
              <w:adjustRightInd w:val="0"/>
              <w:jc w:val="center"/>
              <w:textAlignment w:val="baseline"/>
              <w:rPr>
                <w:strike/>
                <w:szCs w:val="22"/>
                <w:highlight w:val="yellow"/>
              </w:rPr>
            </w:pPr>
            <w:r w:rsidRPr="002F1949">
              <w:rPr>
                <w:strike/>
                <w:szCs w:val="22"/>
                <w:highlight w:val="yellow"/>
              </w:rPr>
              <w:t>Emergency* Generator Location/Purpose</w:t>
            </w:r>
          </w:p>
        </w:tc>
      </w:tr>
      <w:tr w:rsidR="00E63238" w:rsidRPr="002F1949" w:rsidTr="00647A97">
        <w:trPr>
          <w:trHeight w:val="708"/>
        </w:trPr>
        <w:tc>
          <w:tcPr>
            <w:tcW w:w="3258" w:type="dxa"/>
            <w:tcBorders>
              <w:top w:val="double" w:sz="4" w:space="0" w:color="auto"/>
              <w:bottom w:val="double" w:sz="4" w:space="0" w:color="auto"/>
            </w:tcBorders>
            <w:vAlign w:val="center"/>
          </w:tcPr>
          <w:p w:rsidR="00E63238" w:rsidRPr="002F1949" w:rsidRDefault="00E63238" w:rsidP="00E63238">
            <w:pPr>
              <w:overflowPunct w:val="0"/>
              <w:autoSpaceDE w:val="0"/>
              <w:autoSpaceDN w:val="0"/>
              <w:adjustRightInd w:val="0"/>
              <w:textAlignment w:val="baseline"/>
              <w:rPr>
                <w:strike/>
                <w:szCs w:val="22"/>
                <w:highlight w:val="yellow"/>
              </w:rPr>
            </w:pPr>
            <w:r w:rsidRPr="002F1949">
              <w:rPr>
                <w:strike/>
                <w:szCs w:val="22"/>
                <w:highlight w:val="yellow"/>
              </w:rPr>
              <w:t>Caterpillar Model 3208</w:t>
            </w:r>
          </w:p>
        </w:tc>
        <w:tc>
          <w:tcPr>
            <w:tcW w:w="1332" w:type="dxa"/>
            <w:tcBorders>
              <w:top w:val="double" w:sz="4" w:space="0" w:color="auto"/>
              <w:bottom w:val="double" w:sz="4" w:space="0" w:color="auto"/>
            </w:tcBorders>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123.5</w:t>
            </w:r>
          </w:p>
        </w:tc>
        <w:tc>
          <w:tcPr>
            <w:tcW w:w="1710" w:type="dxa"/>
            <w:tcBorders>
              <w:top w:val="double" w:sz="4" w:space="0" w:color="auto"/>
              <w:bottom w:val="double" w:sz="4" w:space="0" w:color="auto"/>
            </w:tcBorders>
            <w:vAlign w:val="center"/>
          </w:tcPr>
          <w:p w:rsidR="00E63238" w:rsidRPr="002F1949" w:rsidRDefault="00E63238" w:rsidP="00E63238">
            <w:pPr>
              <w:overflowPunct w:val="0"/>
              <w:autoSpaceDE w:val="0"/>
              <w:autoSpaceDN w:val="0"/>
              <w:adjustRightInd w:val="0"/>
              <w:jc w:val="center"/>
              <w:textAlignment w:val="baseline"/>
              <w:rPr>
                <w:strike/>
                <w:szCs w:val="22"/>
                <w:highlight w:val="yellow"/>
              </w:rPr>
            </w:pPr>
            <w:r w:rsidRPr="002F1949">
              <w:rPr>
                <w:strike/>
                <w:szCs w:val="22"/>
                <w:highlight w:val="yellow"/>
              </w:rPr>
              <w:t>1997</w:t>
            </w:r>
          </w:p>
        </w:tc>
        <w:tc>
          <w:tcPr>
            <w:tcW w:w="3240" w:type="dxa"/>
            <w:tcBorders>
              <w:top w:val="double" w:sz="4" w:space="0" w:color="auto"/>
              <w:bottom w:val="double" w:sz="4" w:space="0" w:color="auto"/>
            </w:tcBorders>
            <w:vAlign w:val="center"/>
          </w:tcPr>
          <w:p w:rsidR="00E63238" w:rsidRPr="002F1949" w:rsidRDefault="00E63238" w:rsidP="00E63238">
            <w:pPr>
              <w:overflowPunct w:val="0"/>
              <w:autoSpaceDE w:val="0"/>
              <w:autoSpaceDN w:val="0"/>
              <w:adjustRightInd w:val="0"/>
              <w:textAlignment w:val="baseline"/>
              <w:rPr>
                <w:strike/>
                <w:szCs w:val="22"/>
                <w:highlight w:val="yellow"/>
              </w:rPr>
            </w:pPr>
            <w:r w:rsidRPr="002F1949">
              <w:rPr>
                <w:strike/>
                <w:szCs w:val="22"/>
                <w:highlight w:val="yellow"/>
              </w:rPr>
              <w:t>Near bulb shed near parking area</w:t>
            </w:r>
          </w:p>
        </w:tc>
      </w:tr>
    </w:tbl>
    <w:p w:rsidR="00E63238" w:rsidRPr="002F1949" w:rsidRDefault="00E63238" w:rsidP="003318D0">
      <w:pPr>
        <w:tabs>
          <w:tab w:val="left" w:pos="450"/>
          <w:tab w:val="left" w:pos="720"/>
        </w:tabs>
        <w:overflowPunct w:val="0"/>
        <w:autoSpaceDE w:val="0"/>
        <w:autoSpaceDN w:val="0"/>
        <w:adjustRightInd w:val="0"/>
        <w:spacing w:before="60" w:after="120"/>
        <w:ind w:left="720"/>
        <w:textAlignment w:val="baseline"/>
        <w:rPr>
          <w:i/>
          <w:strike/>
          <w:szCs w:val="22"/>
          <w:highlight w:val="yellow"/>
        </w:rPr>
      </w:pPr>
      <w:r w:rsidRPr="002F1949">
        <w:rPr>
          <w:i/>
          <w:strike/>
          <w:szCs w:val="22"/>
          <w:highlight w:val="yellow"/>
        </w:rPr>
        <w:t xml:space="preserve">(* </w:t>
      </w:r>
      <w:r w:rsidRPr="002F1949">
        <w:rPr>
          <w:i/>
          <w:strike/>
          <w:szCs w:val="22"/>
          <w:highlight w:val="yellow"/>
          <w:u w:val="single"/>
        </w:rPr>
        <w:t>Emergency RICE Note</w:t>
      </w:r>
      <w:r w:rsidRPr="002F1949">
        <w:rPr>
          <w:i/>
          <w:strike/>
          <w:szCs w:val="22"/>
          <w:highlight w:val="yellow"/>
        </w:rPr>
        <w:t xml:space="preserve"> – In order to be considered an emergency RICE subject to the 40 CFR 63 Subpart ZZZZ requirements for emergency CI RICE, the engine must be operated in accordance with the requirements specified in 40 CFR 63.6640(f).)</w:t>
      </w:r>
    </w:p>
    <w:p w:rsidR="00E63238" w:rsidRPr="002F1949" w:rsidRDefault="00E63238" w:rsidP="003318D0">
      <w:pPr>
        <w:overflowPunct w:val="0"/>
        <w:autoSpaceDE w:val="0"/>
        <w:autoSpaceDN w:val="0"/>
        <w:adjustRightInd w:val="0"/>
        <w:spacing w:after="120"/>
        <w:textAlignment w:val="baseline"/>
        <w:rPr>
          <w:i/>
          <w:strike/>
          <w:szCs w:val="22"/>
          <w:highlight w:val="yellow"/>
        </w:rPr>
      </w:pPr>
      <w:r w:rsidRPr="002F1949">
        <w:rPr>
          <w:i/>
          <w:strike/>
          <w:szCs w:val="22"/>
          <w:highlight w:val="yellow"/>
        </w:rPr>
        <w:t>(</w:t>
      </w:r>
      <w:r w:rsidRPr="002F1949">
        <w:rPr>
          <w:b/>
          <w:i/>
          <w:strike/>
          <w:szCs w:val="22"/>
          <w:highlight w:val="yellow"/>
          <w:u w:val="single"/>
        </w:rPr>
        <w:t>Permitting Note</w:t>
      </w:r>
      <w:r w:rsidRPr="002F1949">
        <w:rPr>
          <w:i/>
          <w:strike/>
          <w:szCs w:val="22"/>
          <w:highlight w:val="yellow"/>
        </w:rPr>
        <w:t xml:space="preserve"> – All of the above stationary CI RICE engines are exempt from the construction permit requirements of Rule 62-210.300(1),  F.A.C., in accordance with the provi</w:t>
      </w:r>
      <w:r w:rsidR="00DD60E7" w:rsidRPr="002F1949">
        <w:rPr>
          <w:i/>
          <w:strike/>
          <w:szCs w:val="22"/>
          <w:highlight w:val="yellow"/>
        </w:rPr>
        <w:t>sions of Rule 62-210.300(3)(a)35</w:t>
      </w:r>
      <w:r w:rsidRPr="002F1949">
        <w:rPr>
          <w:i/>
          <w:strike/>
          <w:szCs w:val="22"/>
          <w:highlight w:val="yellow"/>
        </w:rPr>
        <w:t>., F.A.C. (i.e., conditional exemption for</w:t>
      </w:r>
      <w:r w:rsidR="00DD60E7" w:rsidRPr="002F1949">
        <w:rPr>
          <w:i/>
          <w:strike/>
          <w:szCs w:val="22"/>
          <w:highlight w:val="yellow"/>
        </w:rPr>
        <w:t xml:space="preserve"> stationary reciprocating </w:t>
      </w:r>
      <w:r w:rsidRPr="002F1949">
        <w:rPr>
          <w:i/>
          <w:strike/>
          <w:szCs w:val="22"/>
          <w:highlight w:val="yellow"/>
        </w:rPr>
        <w:t xml:space="preserve"> internal combustion engines) based on overall fuel usage in accordance with the provisions of this rule.)</w:t>
      </w:r>
    </w:p>
    <w:p w:rsidR="00E63238" w:rsidRPr="002F1949" w:rsidRDefault="00E63238" w:rsidP="003318D0">
      <w:pPr>
        <w:suppressAutoHyphens/>
        <w:overflowPunct w:val="0"/>
        <w:autoSpaceDE w:val="0"/>
        <w:autoSpaceDN w:val="0"/>
        <w:adjustRightInd w:val="0"/>
        <w:spacing w:after="120"/>
        <w:textAlignment w:val="baseline"/>
        <w:rPr>
          <w:strike/>
          <w:szCs w:val="22"/>
          <w:highlight w:val="yellow"/>
        </w:rPr>
      </w:pPr>
      <w:r w:rsidRPr="002F1949">
        <w:rPr>
          <w:i/>
          <w:strike/>
          <w:szCs w:val="22"/>
          <w:highlight w:val="yellow"/>
        </w:rPr>
        <w:t>(</w:t>
      </w:r>
      <w:r w:rsidRPr="002F1949">
        <w:rPr>
          <w:b/>
          <w:i/>
          <w:strike/>
          <w:szCs w:val="22"/>
          <w:highlight w:val="yellow"/>
          <w:u w:val="single"/>
        </w:rPr>
        <w:t>Stationary RICE Engine Listing Note</w:t>
      </w:r>
      <w:r w:rsidR="00874927" w:rsidRPr="002F1949">
        <w:rPr>
          <w:i/>
          <w:strike/>
          <w:szCs w:val="22"/>
          <w:highlight w:val="yellow"/>
        </w:rPr>
        <w:t xml:space="preserve"> -</w:t>
      </w:r>
      <w:r w:rsidRPr="002F1949">
        <w:rPr>
          <w:i/>
          <w:strike/>
          <w:szCs w:val="22"/>
          <w:highlight w:val="yellow"/>
        </w:rPr>
        <w:t xml:space="preserve"> The above listings of stationary CI RICE engines at this facility is based upon the information submitted in an attachment to a December 22, 2010 letter submitted by the applicant’s consultant, SCS Engineers, in response to a Department request for additional information on stationary RICE at the facility</w:t>
      </w:r>
      <w:r w:rsidR="001A2CCE" w:rsidRPr="002F1949">
        <w:rPr>
          <w:i/>
          <w:strike/>
          <w:szCs w:val="22"/>
          <w:highlight w:val="yellow"/>
        </w:rPr>
        <w:t>, and the Title V operation permit renewal application submitted on May 25, 2011</w:t>
      </w:r>
      <w:r w:rsidRPr="002F1949">
        <w:rPr>
          <w:i/>
          <w:strike/>
          <w:szCs w:val="22"/>
          <w:highlight w:val="yellow"/>
        </w:rPr>
        <w:t>.)</w:t>
      </w:r>
    </w:p>
    <w:p w:rsidR="00E63238" w:rsidRPr="002F1949" w:rsidRDefault="00ED0160" w:rsidP="003318D0">
      <w:pPr>
        <w:tabs>
          <w:tab w:val="left" w:pos="720"/>
        </w:tabs>
        <w:suppressAutoHyphens/>
        <w:overflowPunct w:val="0"/>
        <w:autoSpaceDE w:val="0"/>
        <w:autoSpaceDN w:val="0"/>
        <w:adjustRightInd w:val="0"/>
        <w:spacing w:after="120"/>
        <w:textAlignment w:val="baseline"/>
        <w:rPr>
          <w:b/>
          <w:i/>
          <w:strike/>
          <w:szCs w:val="22"/>
          <w:highlight w:val="yellow"/>
        </w:rPr>
      </w:pPr>
      <w:r w:rsidRPr="002F1949">
        <w:rPr>
          <w:b/>
          <w:i/>
          <w:strike/>
          <w:szCs w:val="22"/>
          <w:highlight w:val="yellow"/>
        </w:rPr>
        <w:lastRenderedPageBreak/>
        <w:t>(</w:t>
      </w:r>
      <w:r w:rsidR="00E63238" w:rsidRPr="002F1949">
        <w:rPr>
          <w:b/>
          <w:i/>
          <w:strike/>
          <w:szCs w:val="22"/>
          <w:highlight w:val="yellow"/>
          <w:u w:val="single"/>
        </w:rPr>
        <w:t>Federal 40 CFR 60 New Source Performance Standard (NSPS) Applicability</w:t>
      </w:r>
      <w:r w:rsidRPr="002F1949">
        <w:rPr>
          <w:b/>
          <w:i/>
          <w:strike/>
          <w:szCs w:val="22"/>
          <w:highlight w:val="yellow"/>
          <w:u w:val="single"/>
        </w:rPr>
        <w:t xml:space="preserve"> Note</w:t>
      </w:r>
      <w:r w:rsidRPr="002F1949">
        <w:rPr>
          <w:i/>
          <w:strike/>
          <w:szCs w:val="22"/>
          <w:highlight w:val="yellow"/>
        </w:rPr>
        <w:t xml:space="preserve"> - </w:t>
      </w:r>
      <w:r w:rsidR="00E63238" w:rsidRPr="002F1949">
        <w:rPr>
          <w:i/>
          <w:strike/>
          <w:szCs w:val="22"/>
          <w:highlight w:val="yellow"/>
        </w:rPr>
        <w:t xml:space="preserve">NSPS 40 CFR 60 Subpart IIII (Standards of Performance for Stationary Compression Ignition (CI) Internal Combustion Engines) does </w:t>
      </w:r>
      <w:r w:rsidR="00E63238" w:rsidRPr="002F1949">
        <w:rPr>
          <w:i/>
          <w:strike/>
          <w:szCs w:val="22"/>
          <w:highlight w:val="yellow"/>
          <w:u w:val="single"/>
        </w:rPr>
        <w:t>not</w:t>
      </w:r>
      <w:r w:rsidR="00E63238" w:rsidRPr="002F1949">
        <w:rPr>
          <w:i/>
          <w:strike/>
          <w:szCs w:val="22"/>
          <w:highlight w:val="yellow"/>
        </w:rPr>
        <w:t xml:space="preserve"> </w:t>
      </w:r>
      <w:proofErr w:type="gramStart"/>
      <w:r w:rsidR="00E63238" w:rsidRPr="002F1949">
        <w:rPr>
          <w:i/>
          <w:strike/>
          <w:szCs w:val="22"/>
          <w:highlight w:val="yellow"/>
        </w:rPr>
        <w:t>apply</w:t>
      </w:r>
      <w:proofErr w:type="gramEnd"/>
      <w:r w:rsidR="00E63238" w:rsidRPr="002F1949">
        <w:rPr>
          <w:i/>
          <w:strike/>
          <w:szCs w:val="22"/>
          <w:highlight w:val="yellow"/>
        </w:rPr>
        <w:t xml:space="preserve"> to any of these CI engines based on their date of manufacture (i.e., before June 12, 2006).</w:t>
      </w:r>
      <w:r w:rsidRPr="002F1949">
        <w:rPr>
          <w:i/>
          <w:strike/>
          <w:szCs w:val="22"/>
          <w:highlight w:val="yellow"/>
        </w:rPr>
        <w:t>)</w:t>
      </w:r>
    </w:p>
    <w:p w:rsidR="00CA2F1B" w:rsidRPr="002F1949" w:rsidRDefault="00CA2F1B" w:rsidP="003318D0">
      <w:pPr>
        <w:overflowPunct w:val="0"/>
        <w:autoSpaceDE w:val="0"/>
        <w:autoSpaceDN w:val="0"/>
        <w:adjustRightInd w:val="0"/>
        <w:spacing w:after="120"/>
        <w:textAlignment w:val="baseline"/>
        <w:rPr>
          <w:b/>
          <w:strike/>
          <w:szCs w:val="22"/>
          <w:highlight w:val="yellow"/>
          <w:u w:val="single"/>
        </w:rPr>
      </w:pPr>
      <w:r w:rsidRPr="002F1949">
        <w:rPr>
          <w:b/>
          <w:strike/>
          <w:szCs w:val="22"/>
          <w:highlight w:val="yellow"/>
          <w:u w:val="single"/>
        </w:rPr>
        <w:t>Operation Requirements</w:t>
      </w:r>
    </w:p>
    <w:p w:rsidR="00CA2F1B" w:rsidRPr="002F1949" w:rsidRDefault="00CA2F1B" w:rsidP="0009113F">
      <w:pPr>
        <w:overflowPunct w:val="0"/>
        <w:autoSpaceDE w:val="0"/>
        <w:autoSpaceDN w:val="0"/>
        <w:adjustRightInd w:val="0"/>
        <w:ind w:left="720" w:hanging="720"/>
        <w:textAlignment w:val="baseline"/>
        <w:rPr>
          <w:strike/>
          <w:szCs w:val="22"/>
          <w:highlight w:val="yellow"/>
        </w:rPr>
      </w:pPr>
      <w:r w:rsidRPr="002F1949">
        <w:rPr>
          <w:b/>
          <w:strike/>
          <w:szCs w:val="22"/>
          <w:highlight w:val="yellow"/>
        </w:rPr>
        <w:t xml:space="preserve">B.1.  </w:t>
      </w:r>
      <w:r w:rsidR="0009113F" w:rsidRPr="002F1949">
        <w:rPr>
          <w:b/>
          <w:strike/>
          <w:szCs w:val="22"/>
          <w:highlight w:val="yellow"/>
        </w:rPr>
        <w:tab/>
      </w:r>
      <w:r w:rsidRPr="002F1949">
        <w:rPr>
          <w:strike/>
          <w:szCs w:val="22"/>
          <w:highlight w:val="yellow"/>
          <w:u w:val="single"/>
        </w:rPr>
        <w:t>Operating Hours</w:t>
      </w:r>
      <w:r w:rsidRPr="002F1949">
        <w:rPr>
          <w:strike/>
          <w:szCs w:val="22"/>
          <w:highlight w:val="yellow"/>
        </w:rPr>
        <w:t xml:space="preserve"> - There are no specific limitations on operating hours for these engines.  </w:t>
      </w:r>
    </w:p>
    <w:p w:rsidR="00CA2F1B" w:rsidRPr="002F1949" w:rsidRDefault="00CA2F1B" w:rsidP="0009113F">
      <w:pPr>
        <w:overflowPunct w:val="0"/>
        <w:autoSpaceDE w:val="0"/>
        <w:autoSpaceDN w:val="0"/>
        <w:adjustRightInd w:val="0"/>
        <w:ind w:left="720"/>
        <w:textAlignment w:val="baseline"/>
        <w:rPr>
          <w:i/>
          <w:strike/>
          <w:szCs w:val="22"/>
          <w:highlight w:val="yellow"/>
        </w:rPr>
      </w:pPr>
      <w:r w:rsidRPr="002F1949">
        <w:rPr>
          <w:i/>
          <w:strike/>
          <w:szCs w:val="22"/>
          <w:highlight w:val="yellow"/>
        </w:rPr>
        <w:t>(See also the Permitting Note below the descriptions of these emission units.)</w:t>
      </w:r>
    </w:p>
    <w:p w:rsidR="00CA2F1B" w:rsidRPr="002F1949" w:rsidRDefault="00CA2F1B" w:rsidP="003318D0">
      <w:pPr>
        <w:overflowPunct w:val="0"/>
        <w:autoSpaceDE w:val="0"/>
        <w:autoSpaceDN w:val="0"/>
        <w:adjustRightInd w:val="0"/>
        <w:spacing w:after="120"/>
        <w:ind w:left="720"/>
        <w:textAlignment w:val="baseline"/>
        <w:rPr>
          <w:i/>
          <w:strike/>
          <w:szCs w:val="22"/>
          <w:highlight w:val="yellow"/>
        </w:rPr>
      </w:pPr>
      <w:r w:rsidRPr="002F1949">
        <w:rPr>
          <w:strike/>
          <w:szCs w:val="22"/>
          <w:highlight w:val="yellow"/>
        </w:rPr>
        <w:t>[Rules 62-4.160(2), and 62-210.200 (Definitions – Potential to Emit), F.A.C.]</w:t>
      </w:r>
    </w:p>
    <w:p w:rsidR="00CA2F1B" w:rsidRPr="002F1949" w:rsidRDefault="00CA2F1B" w:rsidP="003318D0">
      <w:pPr>
        <w:overflowPunct w:val="0"/>
        <w:autoSpaceDE w:val="0"/>
        <w:autoSpaceDN w:val="0"/>
        <w:adjustRightInd w:val="0"/>
        <w:spacing w:after="120"/>
        <w:textAlignment w:val="baseline"/>
        <w:rPr>
          <w:b/>
          <w:strike/>
          <w:szCs w:val="22"/>
          <w:highlight w:val="yellow"/>
          <w:u w:val="single"/>
        </w:rPr>
      </w:pPr>
      <w:r w:rsidRPr="002F1949">
        <w:rPr>
          <w:b/>
          <w:strike/>
          <w:szCs w:val="22"/>
          <w:highlight w:val="yellow"/>
          <w:u w:val="single"/>
        </w:rPr>
        <w:t>Applicable Federal Requirements</w:t>
      </w:r>
    </w:p>
    <w:p w:rsidR="00CA2F1B" w:rsidRPr="002F1949" w:rsidRDefault="00CA2F1B" w:rsidP="000911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hanging="720"/>
        <w:rPr>
          <w:b/>
          <w:strike/>
          <w:szCs w:val="22"/>
          <w:highlight w:val="yellow"/>
          <w:u w:val="single"/>
        </w:rPr>
      </w:pPr>
      <w:r w:rsidRPr="002F1949">
        <w:rPr>
          <w:b/>
          <w:strike/>
          <w:snapToGrid w:val="0"/>
          <w:szCs w:val="22"/>
          <w:highlight w:val="yellow"/>
        </w:rPr>
        <w:t>B.2.</w:t>
      </w:r>
      <w:r w:rsidRPr="002F1949">
        <w:rPr>
          <w:strike/>
          <w:snapToGrid w:val="0"/>
          <w:szCs w:val="22"/>
          <w:highlight w:val="yellow"/>
        </w:rPr>
        <w:t xml:space="preserve">  </w:t>
      </w:r>
      <w:r w:rsidR="0009113F" w:rsidRPr="002F1949">
        <w:rPr>
          <w:strike/>
          <w:snapToGrid w:val="0"/>
          <w:szCs w:val="22"/>
          <w:highlight w:val="yellow"/>
        </w:rPr>
        <w:tab/>
      </w:r>
      <w:r w:rsidRPr="002F1949">
        <w:rPr>
          <w:strike/>
          <w:snapToGrid w:val="0"/>
          <w:szCs w:val="22"/>
          <w:highlight w:val="yellow"/>
          <w:u w:val="single"/>
        </w:rPr>
        <w:t>Federal 40 CFR 63 NESHAP Subpart ZZZZ Requirements</w:t>
      </w:r>
      <w:r w:rsidRPr="002F1949">
        <w:rPr>
          <w:strike/>
          <w:snapToGrid w:val="0"/>
          <w:szCs w:val="22"/>
          <w:highlight w:val="yellow"/>
        </w:rPr>
        <w:t xml:space="preserve"> - The engines in EU Nos. 003 and 004 are subject to the applicable requirements of NESHAP 40 CFR 63 Subpart ZZZZ (National Emissions Standards for Hazardous Air Pollutants (NESHAP) for</w:t>
      </w:r>
      <w:r w:rsidRPr="002F1949">
        <w:rPr>
          <w:i/>
          <w:strike/>
          <w:snapToGrid w:val="0"/>
          <w:szCs w:val="22"/>
          <w:highlight w:val="yellow"/>
        </w:rPr>
        <w:t xml:space="preserve"> </w:t>
      </w:r>
      <w:r w:rsidRPr="002F1949">
        <w:rPr>
          <w:strike/>
          <w:snapToGrid w:val="0"/>
          <w:szCs w:val="22"/>
          <w:highlight w:val="yellow"/>
        </w:rPr>
        <w:t xml:space="preserve">Stationary Reciprocating Internal Combustion Engines), which is attached to this permit as </w:t>
      </w:r>
      <w:r w:rsidRPr="002F1949">
        <w:rPr>
          <w:b/>
          <w:strike/>
          <w:szCs w:val="22"/>
          <w:highlight w:val="yellow"/>
          <w:u w:val="single"/>
        </w:rPr>
        <w:t>Appendix</w:t>
      </w:r>
      <w:r w:rsidR="00450CE2" w:rsidRPr="002F1949">
        <w:rPr>
          <w:b/>
          <w:strike/>
          <w:szCs w:val="22"/>
          <w:highlight w:val="yellow"/>
          <w:u w:val="single"/>
        </w:rPr>
        <w:t xml:space="preserve"> </w:t>
      </w:r>
      <w:r w:rsidRPr="002F1949">
        <w:rPr>
          <w:b/>
          <w:strike/>
          <w:szCs w:val="22"/>
          <w:highlight w:val="yellow"/>
          <w:u w:val="single"/>
        </w:rPr>
        <w:t>NESHAP 40 CFR 63 Subpart ZZZZ</w:t>
      </w:r>
      <w:r w:rsidRPr="002F1949">
        <w:rPr>
          <w:strike/>
          <w:snapToGrid w:val="0"/>
          <w:szCs w:val="22"/>
          <w:highlight w:val="yellow"/>
        </w:rPr>
        <w:t>, as it applies to existing RICE at area sources of hazardous</w:t>
      </w:r>
      <w:r w:rsidR="00450CE2" w:rsidRPr="002F1949">
        <w:rPr>
          <w:b/>
          <w:strike/>
          <w:szCs w:val="22"/>
          <w:highlight w:val="yellow"/>
          <w:u w:val="single"/>
        </w:rPr>
        <w:t xml:space="preserve"> </w:t>
      </w:r>
      <w:r w:rsidRPr="002F1949">
        <w:rPr>
          <w:strike/>
          <w:snapToGrid w:val="0"/>
          <w:szCs w:val="22"/>
          <w:highlight w:val="yellow"/>
        </w:rPr>
        <w:t xml:space="preserve">air pollutants (HAP).  The applicable requirements for each engine category and HP rating range are shown in the </w:t>
      </w:r>
      <w:r w:rsidRPr="002F1949">
        <w:rPr>
          <w:b/>
          <w:strike/>
          <w:szCs w:val="22"/>
          <w:highlight w:val="yellow"/>
          <w:u w:val="single"/>
        </w:rPr>
        <w:t xml:space="preserve">Summary of NESHAP 40 CFR 63 Subpart ZZZZ Applicable Requirements for Existing </w:t>
      </w:r>
      <w:r w:rsidR="00ED0160" w:rsidRPr="002F1949">
        <w:rPr>
          <w:b/>
          <w:strike/>
          <w:szCs w:val="22"/>
          <w:highlight w:val="yellow"/>
          <w:u w:val="single"/>
        </w:rPr>
        <w:t xml:space="preserve">Stationary </w:t>
      </w:r>
      <w:r w:rsidRPr="002F1949">
        <w:rPr>
          <w:b/>
          <w:strike/>
          <w:szCs w:val="22"/>
          <w:highlight w:val="yellow"/>
          <w:u w:val="single"/>
        </w:rPr>
        <w:t>RICE at Area Sources of HAP</w:t>
      </w:r>
      <w:r w:rsidRPr="002F1949">
        <w:rPr>
          <w:strike/>
          <w:szCs w:val="22"/>
          <w:highlight w:val="yellow"/>
        </w:rPr>
        <w:t>, attached to this permit.</w:t>
      </w:r>
    </w:p>
    <w:p w:rsidR="00CA2F1B" w:rsidRPr="002F1949" w:rsidRDefault="00CA2F1B" w:rsidP="003318D0">
      <w:pPr>
        <w:overflowPunct w:val="0"/>
        <w:autoSpaceDE w:val="0"/>
        <w:autoSpaceDN w:val="0"/>
        <w:adjustRightInd w:val="0"/>
        <w:spacing w:after="120"/>
        <w:ind w:left="720"/>
        <w:textAlignment w:val="baseline"/>
        <w:rPr>
          <w:strike/>
          <w:szCs w:val="22"/>
          <w:highlight w:val="yellow"/>
        </w:rPr>
      </w:pPr>
      <w:r w:rsidRPr="002F1949">
        <w:rPr>
          <w:strike/>
          <w:szCs w:val="22"/>
          <w:highlight w:val="yellow"/>
        </w:rPr>
        <w:t>[Rule 62-4.070(3), F.A.C.; NESHAP 40 CFR 63 Subpart ZZZZ]</w:t>
      </w:r>
    </w:p>
    <w:p w:rsidR="00CA2F1B" w:rsidRPr="002F1949" w:rsidRDefault="00CA2F1B" w:rsidP="003318D0">
      <w:pPr>
        <w:overflowPunct w:val="0"/>
        <w:autoSpaceDE w:val="0"/>
        <w:autoSpaceDN w:val="0"/>
        <w:adjustRightInd w:val="0"/>
        <w:spacing w:after="120"/>
        <w:ind w:left="1080"/>
        <w:textAlignment w:val="baseline"/>
        <w:rPr>
          <w:i/>
          <w:strike/>
          <w:szCs w:val="22"/>
          <w:highlight w:val="yellow"/>
        </w:rPr>
      </w:pPr>
      <w:r w:rsidRPr="002F1949">
        <w:rPr>
          <w:i/>
          <w:strike/>
          <w:szCs w:val="22"/>
          <w:highlight w:val="yellow"/>
        </w:rPr>
        <w:t>(</w:t>
      </w:r>
      <w:r w:rsidR="00ED0160" w:rsidRPr="002F1949">
        <w:rPr>
          <w:b/>
          <w:i/>
          <w:strike/>
          <w:szCs w:val="22"/>
          <w:highlight w:val="yellow"/>
          <w:u w:val="single"/>
        </w:rPr>
        <w:t xml:space="preserve">Important </w:t>
      </w:r>
      <w:r w:rsidRPr="002F1949">
        <w:rPr>
          <w:b/>
          <w:i/>
          <w:strike/>
          <w:szCs w:val="22"/>
          <w:highlight w:val="yellow"/>
          <w:u w:val="single"/>
        </w:rPr>
        <w:t>Compliance Note</w:t>
      </w:r>
      <w:r w:rsidRPr="002F1949">
        <w:rPr>
          <w:i/>
          <w:strike/>
          <w:szCs w:val="22"/>
          <w:highlight w:val="yellow"/>
        </w:rPr>
        <w:t xml:space="preserve"> – The final compliance date for the applicable Subpart ZZZZ requirements for the existing compression ignition (CI)</w:t>
      </w:r>
      <w:r w:rsidRPr="002F1949">
        <w:rPr>
          <w:b/>
          <w:i/>
          <w:strike/>
          <w:szCs w:val="22"/>
          <w:highlight w:val="yellow"/>
        </w:rPr>
        <w:t xml:space="preserve"> </w:t>
      </w:r>
      <w:r w:rsidRPr="002F1949">
        <w:rPr>
          <w:i/>
          <w:strike/>
          <w:szCs w:val="22"/>
          <w:highlight w:val="yellow"/>
        </w:rPr>
        <w:t>RICE engines at this area source of HAP is 05/03/2013.)</w:t>
      </w:r>
    </w:p>
    <w:p w:rsidR="00CA2F1B" w:rsidRPr="002F1949" w:rsidRDefault="00CA2F1B" w:rsidP="0009113F">
      <w:pPr>
        <w:overflowPunct w:val="0"/>
        <w:autoSpaceDE w:val="0"/>
        <w:autoSpaceDN w:val="0"/>
        <w:adjustRightInd w:val="0"/>
        <w:ind w:left="720" w:hanging="720"/>
        <w:textAlignment w:val="baseline"/>
        <w:rPr>
          <w:bCs/>
          <w:strike/>
          <w:szCs w:val="22"/>
          <w:highlight w:val="yellow"/>
        </w:rPr>
      </w:pPr>
      <w:r w:rsidRPr="002F1949">
        <w:rPr>
          <w:b/>
          <w:bCs/>
          <w:strike/>
          <w:szCs w:val="22"/>
          <w:highlight w:val="yellow"/>
        </w:rPr>
        <w:t>B.3.</w:t>
      </w:r>
      <w:r w:rsidRPr="002F1949">
        <w:rPr>
          <w:strike/>
          <w:szCs w:val="22"/>
          <w:highlight w:val="yellow"/>
        </w:rPr>
        <w:t xml:space="preserve">  </w:t>
      </w:r>
      <w:r w:rsidR="0009113F" w:rsidRPr="002F1949">
        <w:rPr>
          <w:strike/>
          <w:szCs w:val="22"/>
          <w:highlight w:val="yellow"/>
        </w:rPr>
        <w:tab/>
      </w:r>
      <w:r w:rsidRPr="002F1949">
        <w:rPr>
          <w:strike/>
          <w:szCs w:val="22"/>
          <w:highlight w:val="yellow"/>
          <w:u w:val="single"/>
        </w:rPr>
        <w:t>Federal NESHAP 40 CFR 63 Subpart A General Provisions Requirements</w:t>
      </w:r>
      <w:r w:rsidRPr="002F1949">
        <w:rPr>
          <w:strike/>
          <w:szCs w:val="22"/>
          <w:highlight w:val="yellow"/>
        </w:rPr>
        <w:t xml:space="preserve"> - The engines in EU Nos. 003 and 004 are subject to the applicable requirements of NESHAP 40 CFR 63 Subpart A (General Provisions for 40 CFR 63),</w:t>
      </w:r>
      <w:r w:rsidRPr="002F1949">
        <w:rPr>
          <w:bCs/>
          <w:strike/>
          <w:szCs w:val="22"/>
          <w:highlight w:val="yellow"/>
        </w:rPr>
        <w:t xml:space="preserve"> as adopted and </w:t>
      </w:r>
      <w:r w:rsidRPr="002F1949">
        <w:rPr>
          <w:strike/>
          <w:szCs w:val="22"/>
          <w:highlight w:val="yellow"/>
        </w:rPr>
        <w:t>incorporated by reference in Rules 62-204.800(11</w:t>
      </w:r>
      <w:proofErr w:type="gramStart"/>
      <w:r w:rsidRPr="002F1949">
        <w:rPr>
          <w:strike/>
          <w:szCs w:val="22"/>
          <w:highlight w:val="yellow"/>
        </w:rPr>
        <w:t>)(</w:t>
      </w:r>
      <w:proofErr w:type="gramEnd"/>
      <w:r w:rsidRPr="002F1949">
        <w:rPr>
          <w:strike/>
          <w:szCs w:val="22"/>
          <w:highlight w:val="yellow"/>
        </w:rPr>
        <w:t>d), F.A.C., which is attached to this permit as</w:t>
      </w:r>
      <w:r w:rsidRPr="002F1949">
        <w:rPr>
          <w:b/>
          <w:strike/>
          <w:szCs w:val="22"/>
          <w:highlight w:val="yellow"/>
        </w:rPr>
        <w:t xml:space="preserve"> </w:t>
      </w:r>
      <w:r w:rsidRPr="002F1949">
        <w:rPr>
          <w:b/>
          <w:strike/>
          <w:szCs w:val="22"/>
          <w:highlight w:val="yellow"/>
          <w:u w:val="single"/>
        </w:rPr>
        <w:t>Appendix NESHAP 40 CFR 63 Subpart A General Provisions</w:t>
      </w:r>
      <w:r w:rsidRPr="002F1949">
        <w:rPr>
          <w:bCs/>
          <w:strike/>
          <w:szCs w:val="22"/>
          <w:highlight w:val="yellow"/>
        </w:rPr>
        <w:t xml:space="preserve">.  The applicable requirements of Subpart A are shown in Table 8 to 40 CFR 63 Subpart ZZZZ </w:t>
      </w:r>
      <w:r w:rsidRPr="002F1949">
        <w:rPr>
          <w:bCs/>
          <w:i/>
          <w:strike/>
          <w:szCs w:val="22"/>
          <w:highlight w:val="yellow"/>
        </w:rPr>
        <w:t>(see Appendix NESHAP 40 CFR 63 Subpart ZZZZ)</w:t>
      </w:r>
      <w:r w:rsidRPr="002F1949">
        <w:rPr>
          <w:bCs/>
          <w:strike/>
          <w:szCs w:val="22"/>
          <w:highlight w:val="yellow"/>
        </w:rPr>
        <w:t>.</w:t>
      </w:r>
    </w:p>
    <w:p w:rsidR="00CA2F1B" w:rsidRPr="002F1949" w:rsidRDefault="00CA2F1B" w:rsidP="003318D0">
      <w:pPr>
        <w:overflowPunct w:val="0"/>
        <w:autoSpaceDE w:val="0"/>
        <w:autoSpaceDN w:val="0"/>
        <w:adjustRightInd w:val="0"/>
        <w:spacing w:after="120"/>
        <w:ind w:firstLine="720"/>
        <w:textAlignment w:val="baseline"/>
        <w:rPr>
          <w:strike/>
          <w:szCs w:val="22"/>
        </w:rPr>
      </w:pPr>
      <w:r w:rsidRPr="002F1949">
        <w:rPr>
          <w:strike/>
          <w:szCs w:val="22"/>
          <w:highlight w:val="yellow"/>
        </w:rPr>
        <w:t>[Rule 62-208.800(11)(d), F.A.C.; NESHAP 40 CFR 63 Subpart ZZZZ]</w:t>
      </w:r>
    </w:p>
    <w:p w:rsidR="00452A7D" w:rsidRPr="00B47830" w:rsidRDefault="00452A7D" w:rsidP="00452A7D">
      <w:pPr>
        <w:tabs>
          <w:tab w:val="left" w:pos="0"/>
        </w:tabs>
        <w:suppressAutoHyphens/>
        <w:spacing w:before="120" w:after="120"/>
        <w:rPr>
          <w:b/>
          <w:highlight w:val="yellow"/>
          <w:u w:val="double"/>
        </w:rPr>
      </w:pPr>
      <w:r w:rsidRPr="00B47830">
        <w:rPr>
          <w:b/>
          <w:highlight w:val="yellow"/>
          <w:u w:val="double"/>
        </w:rPr>
        <w:t xml:space="preserve">Subsection </w:t>
      </w:r>
      <w:r>
        <w:rPr>
          <w:b/>
          <w:highlight w:val="yellow"/>
          <w:u w:val="double"/>
        </w:rPr>
        <w:t>B</w:t>
      </w:r>
      <w:r w:rsidRPr="00B47830">
        <w:rPr>
          <w:b/>
          <w:highlight w:val="yellow"/>
          <w:u w:val="double"/>
        </w:rPr>
        <w:t>.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52A7D" w:rsidRPr="00B47830" w:rsidTr="00C951BB">
        <w:tc>
          <w:tcPr>
            <w:tcW w:w="939" w:type="dxa"/>
            <w:tcBorders>
              <w:bottom w:val="single" w:sz="12" w:space="0" w:color="auto"/>
            </w:tcBorders>
          </w:tcPr>
          <w:p w:rsidR="00452A7D" w:rsidRPr="00B47830" w:rsidRDefault="00452A7D" w:rsidP="00C951BB">
            <w:pPr>
              <w:jc w:val="center"/>
              <w:rPr>
                <w:b/>
                <w:szCs w:val="22"/>
                <w:highlight w:val="yellow"/>
                <w:u w:val="double"/>
              </w:rPr>
            </w:pPr>
            <w:r w:rsidRPr="00B47830">
              <w:rPr>
                <w:szCs w:val="22"/>
                <w:highlight w:val="yellow"/>
                <w:u w:val="double"/>
              </w:rPr>
              <w:br w:type="page"/>
            </w:r>
            <w:r w:rsidRPr="00B47830">
              <w:rPr>
                <w:szCs w:val="22"/>
                <w:highlight w:val="yellow"/>
                <w:u w:val="double"/>
              </w:rPr>
              <w:br w:type="page"/>
            </w:r>
            <w:r w:rsidRPr="00B47830">
              <w:rPr>
                <w:b/>
                <w:szCs w:val="22"/>
                <w:highlight w:val="yellow"/>
                <w:u w:val="double"/>
              </w:rPr>
              <w:t>EU No.</w:t>
            </w:r>
          </w:p>
        </w:tc>
        <w:tc>
          <w:tcPr>
            <w:tcW w:w="9015" w:type="dxa"/>
            <w:tcBorders>
              <w:bottom w:val="single" w:sz="12" w:space="0" w:color="auto"/>
            </w:tcBorders>
          </w:tcPr>
          <w:p w:rsidR="00452A7D" w:rsidRPr="00B47830" w:rsidRDefault="00452A7D" w:rsidP="00C951BB">
            <w:pPr>
              <w:rPr>
                <w:b/>
                <w:szCs w:val="22"/>
                <w:highlight w:val="yellow"/>
                <w:u w:val="double"/>
              </w:rPr>
            </w:pPr>
            <w:r w:rsidRPr="00B47830">
              <w:rPr>
                <w:b/>
                <w:szCs w:val="22"/>
                <w:highlight w:val="yellow"/>
                <w:u w:val="double"/>
              </w:rPr>
              <w:t>Brief Description</w:t>
            </w:r>
          </w:p>
        </w:tc>
      </w:tr>
      <w:tr w:rsidR="00452A7D" w:rsidRPr="00B47830" w:rsidTr="00C951BB">
        <w:tc>
          <w:tcPr>
            <w:tcW w:w="939" w:type="dxa"/>
            <w:tcBorders>
              <w:bottom w:val="single" w:sz="12" w:space="0" w:color="auto"/>
            </w:tcBorders>
            <w:vAlign w:val="center"/>
          </w:tcPr>
          <w:p w:rsidR="00452A7D" w:rsidRPr="00B47830" w:rsidRDefault="00452A7D" w:rsidP="00452A7D">
            <w:pPr>
              <w:jc w:val="center"/>
              <w:rPr>
                <w:szCs w:val="22"/>
                <w:highlight w:val="yellow"/>
                <w:u w:val="double"/>
              </w:rPr>
            </w:pPr>
            <w:r>
              <w:rPr>
                <w:szCs w:val="22"/>
                <w:highlight w:val="yellow"/>
                <w:u w:val="double"/>
              </w:rPr>
              <w:t>003</w:t>
            </w:r>
          </w:p>
        </w:tc>
        <w:tc>
          <w:tcPr>
            <w:tcW w:w="9015" w:type="dxa"/>
            <w:tcBorders>
              <w:bottom w:val="single" w:sz="12" w:space="0" w:color="auto"/>
            </w:tcBorders>
            <w:vAlign w:val="center"/>
          </w:tcPr>
          <w:p w:rsidR="00452A7D" w:rsidRPr="00B47830" w:rsidRDefault="00C951BB" w:rsidP="00E47926">
            <w:pPr>
              <w:rPr>
                <w:szCs w:val="22"/>
                <w:highlight w:val="yellow"/>
                <w:u w:val="double"/>
              </w:rPr>
            </w:pPr>
            <w:r>
              <w:rPr>
                <w:szCs w:val="22"/>
                <w:highlight w:val="yellow"/>
                <w:u w:val="double"/>
              </w:rPr>
              <w:t>Non-</w:t>
            </w:r>
            <w:r w:rsidR="00452A7D">
              <w:rPr>
                <w:szCs w:val="22"/>
                <w:highlight w:val="yellow"/>
                <w:u w:val="double"/>
              </w:rPr>
              <w:t xml:space="preserve">Emergency Diesel </w:t>
            </w:r>
            <w:r w:rsidR="00E11C70">
              <w:rPr>
                <w:szCs w:val="22"/>
                <w:highlight w:val="yellow"/>
                <w:u w:val="double"/>
              </w:rPr>
              <w:t>Engine</w:t>
            </w:r>
            <w:r w:rsidR="00452A7D">
              <w:rPr>
                <w:szCs w:val="22"/>
                <w:highlight w:val="yellow"/>
                <w:u w:val="double"/>
              </w:rPr>
              <w:t>s</w:t>
            </w:r>
            <w:r w:rsidR="00975E49">
              <w:rPr>
                <w:szCs w:val="22"/>
                <w:highlight w:val="yellow"/>
                <w:u w:val="double"/>
              </w:rPr>
              <w:t xml:space="preserve"> (</w:t>
            </w:r>
            <w:r w:rsidR="00E65808">
              <w:rPr>
                <w:szCs w:val="22"/>
                <w:highlight w:val="yellow"/>
                <w:u w:val="double"/>
              </w:rPr>
              <w:t>2-</w:t>
            </w:r>
            <w:r w:rsidR="00975E49">
              <w:rPr>
                <w:szCs w:val="22"/>
                <w:highlight w:val="yellow"/>
                <w:u w:val="double"/>
              </w:rPr>
              <w:t>10.5, 50 and 99 HP)</w:t>
            </w:r>
          </w:p>
        </w:tc>
      </w:tr>
    </w:tbl>
    <w:p w:rsidR="00452A7D" w:rsidRDefault="00452A7D" w:rsidP="00452A7D">
      <w:pPr>
        <w:tabs>
          <w:tab w:val="left" w:pos="0"/>
        </w:tabs>
        <w:suppressAutoHyphens/>
        <w:spacing w:before="120" w:after="120"/>
        <w:rPr>
          <w:highlight w:val="yellow"/>
          <w:u w:val="double"/>
        </w:rPr>
      </w:pPr>
      <w:r w:rsidRPr="00B47830">
        <w:rPr>
          <w:highlight w:val="yellow"/>
          <w:u w:val="double"/>
        </w:rPr>
        <w:t xml:space="preserve">This emissions unit </w:t>
      </w:r>
      <w:r>
        <w:rPr>
          <w:highlight w:val="yellow"/>
          <w:u w:val="double"/>
        </w:rPr>
        <w:t>consists of several CI RICE</w:t>
      </w:r>
      <w:r w:rsidRPr="00B47830">
        <w:rPr>
          <w:highlight w:val="yellow"/>
          <w:u w:val="double"/>
        </w:rPr>
        <w:t xml:space="preserve">.  </w:t>
      </w:r>
      <w:r w:rsidR="00E65808">
        <w:rPr>
          <w:highlight w:val="yellow"/>
          <w:u w:val="double"/>
        </w:rPr>
        <w:t xml:space="preserve">The two 2003 diesel engines, with a maximum engine rating of 10.5 HP at 100% load and a nominal power rating of 7.8 kW, are used to power the </w:t>
      </w:r>
      <w:proofErr w:type="spellStart"/>
      <w:r w:rsidR="00E65808">
        <w:rPr>
          <w:highlight w:val="yellow"/>
          <w:u w:val="double"/>
        </w:rPr>
        <w:t>Almand</w:t>
      </w:r>
      <w:proofErr w:type="spellEnd"/>
      <w:r w:rsidR="00E65808">
        <w:rPr>
          <w:highlight w:val="yellow"/>
          <w:u w:val="double"/>
        </w:rPr>
        <w:t xml:space="preserve"> light towers and are located in the bone yard closed site and in the landfill cell.  The 1989 </w:t>
      </w:r>
      <w:r w:rsidR="00161893">
        <w:rPr>
          <w:highlight w:val="yellow"/>
          <w:u w:val="double"/>
        </w:rPr>
        <w:t xml:space="preserve">diesel engine, with </w:t>
      </w:r>
      <w:r w:rsidR="00E65808">
        <w:rPr>
          <w:highlight w:val="yellow"/>
          <w:u w:val="double"/>
        </w:rPr>
        <w:t xml:space="preserve">maximum engine rating of 50 HP at 100% load </w:t>
      </w:r>
      <w:r w:rsidR="0091379E">
        <w:rPr>
          <w:highlight w:val="yellow"/>
          <w:u w:val="double"/>
        </w:rPr>
        <w:t xml:space="preserve">and </w:t>
      </w:r>
      <w:r w:rsidR="00E65808">
        <w:rPr>
          <w:highlight w:val="yellow"/>
          <w:u w:val="double"/>
        </w:rPr>
        <w:t>a nominal power rating of 37 kW</w:t>
      </w:r>
      <w:r w:rsidR="00161893">
        <w:rPr>
          <w:highlight w:val="yellow"/>
          <w:u w:val="double"/>
        </w:rPr>
        <w:t>,</w:t>
      </w:r>
      <w:r w:rsidR="00E65808">
        <w:rPr>
          <w:highlight w:val="yellow"/>
          <w:u w:val="double"/>
        </w:rPr>
        <w:t xml:space="preserve"> is used to power </w:t>
      </w:r>
      <w:r w:rsidR="00161893">
        <w:rPr>
          <w:highlight w:val="yellow"/>
          <w:u w:val="double"/>
        </w:rPr>
        <w:t xml:space="preserve">a </w:t>
      </w:r>
      <w:r w:rsidR="00E65808">
        <w:rPr>
          <w:highlight w:val="yellow"/>
          <w:u w:val="double"/>
        </w:rPr>
        <w:t xml:space="preserve">Mac storm water pump and is located in the landfill cell.  The 2004 </w:t>
      </w:r>
      <w:r w:rsidR="00161893">
        <w:rPr>
          <w:highlight w:val="yellow"/>
          <w:u w:val="double"/>
        </w:rPr>
        <w:t xml:space="preserve">diesel engine, with a </w:t>
      </w:r>
      <w:r w:rsidR="00E65808">
        <w:rPr>
          <w:highlight w:val="yellow"/>
          <w:u w:val="double"/>
        </w:rPr>
        <w:t xml:space="preserve">maximum engine rating of 99 HP at 100% load </w:t>
      </w:r>
      <w:r w:rsidR="0091379E">
        <w:rPr>
          <w:highlight w:val="yellow"/>
          <w:u w:val="double"/>
        </w:rPr>
        <w:t xml:space="preserve">and </w:t>
      </w:r>
      <w:r w:rsidR="00E65808">
        <w:rPr>
          <w:highlight w:val="yellow"/>
          <w:u w:val="double"/>
        </w:rPr>
        <w:t>a nominal power rating of 74 kW</w:t>
      </w:r>
      <w:r w:rsidR="00161893">
        <w:rPr>
          <w:highlight w:val="yellow"/>
          <w:u w:val="double"/>
        </w:rPr>
        <w:t>,</w:t>
      </w:r>
      <w:r w:rsidR="00E65808">
        <w:rPr>
          <w:highlight w:val="yellow"/>
          <w:u w:val="double"/>
        </w:rPr>
        <w:t xml:space="preserve"> is used to power the Acme pump and is located on the west road by No. 4 DRA.</w:t>
      </w:r>
      <w:r w:rsidRPr="00B47830">
        <w:rPr>
          <w:highlight w:val="yellow"/>
          <w:u w:val="double"/>
        </w:rPr>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767"/>
        <w:gridCol w:w="1080"/>
        <w:gridCol w:w="1383"/>
        <w:gridCol w:w="990"/>
        <w:gridCol w:w="1890"/>
        <w:gridCol w:w="1440"/>
        <w:gridCol w:w="1620"/>
      </w:tblGrid>
      <w:tr w:rsidR="00573726" w:rsidRPr="00D67C4A" w:rsidTr="00DD369A">
        <w:tc>
          <w:tcPr>
            <w:tcW w:w="1767" w:type="dxa"/>
            <w:tcBorders>
              <w:bottom w:val="single" w:sz="12" w:space="0" w:color="auto"/>
            </w:tcBorders>
            <w:vAlign w:val="center"/>
          </w:tcPr>
          <w:p w:rsidR="00573726" w:rsidRPr="00D67C4A" w:rsidRDefault="00573726" w:rsidP="00C951BB">
            <w:pPr>
              <w:ind w:right="-18"/>
              <w:jc w:val="center"/>
              <w:rPr>
                <w:b/>
                <w:sz w:val="20"/>
                <w:highlight w:val="yellow"/>
                <w:u w:val="double"/>
              </w:rPr>
            </w:pPr>
            <w:r w:rsidRPr="00D67C4A">
              <w:rPr>
                <w:b/>
                <w:sz w:val="20"/>
                <w:highlight w:val="yellow"/>
                <w:u w:val="double"/>
              </w:rPr>
              <w:t>Engine Identification</w:t>
            </w:r>
          </w:p>
        </w:tc>
        <w:tc>
          <w:tcPr>
            <w:tcW w:w="1080" w:type="dxa"/>
            <w:tcBorders>
              <w:bottom w:val="single" w:sz="12" w:space="0" w:color="auto"/>
            </w:tcBorders>
            <w:shd w:val="clear" w:color="auto" w:fill="auto"/>
            <w:vAlign w:val="center"/>
          </w:tcPr>
          <w:p w:rsidR="00573726" w:rsidRPr="00D67C4A" w:rsidRDefault="00573726" w:rsidP="00C951BB">
            <w:pPr>
              <w:jc w:val="center"/>
              <w:rPr>
                <w:sz w:val="20"/>
                <w:highlight w:val="yellow"/>
                <w:u w:val="double"/>
              </w:rPr>
            </w:pPr>
            <w:r w:rsidRPr="00D67C4A">
              <w:rPr>
                <w:b/>
                <w:sz w:val="20"/>
                <w:highlight w:val="yellow"/>
                <w:u w:val="double"/>
              </w:rPr>
              <w:t>Engine Brake HP</w:t>
            </w:r>
          </w:p>
        </w:tc>
        <w:tc>
          <w:tcPr>
            <w:tcW w:w="1383" w:type="dxa"/>
            <w:tcBorders>
              <w:bottom w:val="single" w:sz="12" w:space="0" w:color="auto"/>
            </w:tcBorders>
            <w:shd w:val="clear" w:color="auto" w:fill="auto"/>
            <w:vAlign w:val="center"/>
          </w:tcPr>
          <w:p w:rsidR="00573726" w:rsidRPr="00D67C4A" w:rsidRDefault="00573726" w:rsidP="00C951BB">
            <w:pPr>
              <w:jc w:val="center"/>
              <w:rPr>
                <w:sz w:val="20"/>
                <w:highlight w:val="yellow"/>
                <w:u w:val="double"/>
              </w:rPr>
            </w:pPr>
            <w:r w:rsidRPr="00D67C4A">
              <w:rPr>
                <w:b/>
                <w:sz w:val="20"/>
                <w:highlight w:val="yellow"/>
                <w:u w:val="double"/>
              </w:rPr>
              <w:t>Date of Construction</w:t>
            </w:r>
          </w:p>
        </w:tc>
        <w:tc>
          <w:tcPr>
            <w:tcW w:w="990" w:type="dxa"/>
            <w:tcBorders>
              <w:bottom w:val="single" w:sz="12" w:space="0" w:color="auto"/>
            </w:tcBorders>
            <w:shd w:val="clear" w:color="auto" w:fill="auto"/>
            <w:vAlign w:val="center"/>
          </w:tcPr>
          <w:p w:rsidR="00573726" w:rsidRPr="00D67C4A" w:rsidRDefault="00573726" w:rsidP="00C951BB">
            <w:pPr>
              <w:jc w:val="center"/>
              <w:rPr>
                <w:b/>
                <w:sz w:val="20"/>
                <w:highlight w:val="yellow"/>
                <w:u w:val="double"/>
              </w:rPr>
            </w:pPr>
            <w:r w:rsidRPr="00D67C4A">
              <w:rPr>
                <w:b/>
                <w:sz w:val="20"/>
                <w:highlight w:val="yellow"/>
                <w:u w:val="double"/>
              </w:rPr>
              <w:t>Model Year</w:t>
            </w:r>
          </w:p>
        </w:tc>
        <w:tc>
          <w:tcPr>
            <w:tcW w:w="1890" w:type="dxa"/>
            <w:tcBorders>
              <w:bottom w:val="single" w:sz="12" w:space="0" w:color="auto"/>
            </w:tcBorders>
            <w:shd w:val="clear" w:color="auto" w:fill="auto"/>
            <w:vAlign w:val="center"/>
          </w:tcPr>
          <w:p w:rsidR="00573726" w:rsidRPr="00D67C4A" w:rsidRDefault="00573726" w:rsidP="00C951BB">
            <w:pPr>
              <w:jc w:val="center"/>
              <w:rPr>
                <w:sz w:val="20"/>
                <w:highlight w:val="yellow"/>
                <w:u w:val="double"/>
              </w:rPr>
            </w:pPr>
            <w:r w:rsidRPr="00D67C4A">
              <w:rPr>
                <w:b/>
                <w:sz w:val="20"/>
                <w:highlight w:val="yellow"/>
                <w:u w:val="double"/>
              </w:rPr>
              <w:t>Displacement liters/cylinder (l/c)</w:t>
            </w:r>
          </w:p>
        </w:tc>
        <w:tc>
          <w:tcPr>
            <w:tcW w:w="1440" w:type="dxa"/>
            <w:tcBorders>
              <w:bottom w:val="single" w:sz="12" w:space="0" w:color="auto"/>
            </w:tcBorders>
            <w:vAlign w:val="center"/>
          </w:tcPr>
          <w:p w:rsidR="00573726" w:rsidRPr="00D67C4A" w:rsidRDefault="00573726" w:rsidP="00C951BB">
            <w:pPr>
              <w:jc w:val="center"/>
              <w:rPr>
                <w:b/>
                <w:sz w:val="20"/>
                <w:highlight w:val="yellow"/>
                <w:u w:val="double"/>
              </w:rPr>
            </w:pPr>
            <w:r w:rsidRPr="00D67C4A">
              <w:rPr>
                <w:b/>
                <w:sz w:val="20"/>
                <w:highlight w:val="yellow"/>
                <w:u w:val="double"/>
              </w:rPr>
              <w:t>Engine Manufacturer</w:t>
            </w:r>
          </w:p>
        </w:tc>
        <w:tc>
          <w:tcPr>
            <w:tcW w:w="1620" w:type="dxa"/>
            <w:tcBorders>
              <w:bottom w:val="single" w:sz="12" w:space="0" w:color="auto"/>
            </w:tcBorders>
            <w:shd w:val="clear" w:color="auto" w:fill="auto"/>
            <w:vAlign w:val="center"/>
          </w:tcPr>
          <w:p w:rsidR="00573726" w:rsidRPr="00D67C4A" w:rsidRDefault="00573726" w:rsidP="00C951BB">
            <w:pPr>
              <w:jc w:val="center"/>
              <w:rPr>
                <w:b/>
                <w:sz w:val="20"/>
                <w:highlight w:val="yellow"/>
                <w:u w:val="double"/>
              </w:rPr>
            </w:pPr>
            <w:r w:rsidRPr="00D67C4A">
              <w:rPr>
                <w:b/>
                <w:sz w:val="20"/>
                <w:highlight w:val="yellow"/>
                <w:u w:val="double"/>
              </w:rPr>
              <w:t>Model No.</w:t>
            </w:r>
          </w:p>
        </w:tc>
      </w:tr>
      <w:tr w:rsidR="00573726" w:rsidRPr="00D67C4A" w:rsidTr="00DD369A">
        <w:tc>
          <w:tcPr>
            <w:tcW w:w="1767" w:type="dxa"/>
            <w:tcBorders>
              <w:bottom w:val="single" w:sz="8" w:space="0" w:color="auto"/>
            </w:tcBorders>
            <w:vAlign w:val="center"/>
          </w:tcPr>
          <w:p w:rsidR="00573726" w:rsidRPr="00D67C4A" w:rsidRDefault="00573726" w:rsidP="00C951BB">
            <w:pPr>
              <w:ind w:right="-18"/>
              <w:jc w:val="center"/>
              <w:rPr>
                <w:sz w:val="20"/>
                <w:highlight w:val="yellow"/>
                <w:u w:val="double"/>
              </w:rPr>
            </w:pPr>
            <w:r>
              <w:rPr>
                <w:sz w:val="20"/>
                <w:highlight w:val="yellow"/>
                <w:u w:val="double"/>
              </w:rPr>
              <w:t>Diesel generators (2) for light towers</w:t>
            </w:r>
          </w:p>
        </w:tc>
        <w:tc>
          <w:tcPr>
            <w:tcW w:w="1080" w:type="dxa"/>
            <w:tcBorders>
              <w:bottom w:val="single" w:sz="8" w:space="0" w:color="auto"/>
            </w:tcBorders>
            <w:shd w:val="clear" w:color="auto" w:fill="auto"/>
            <w:vAlign w:val="center"/>
          </w:tcPr>
          <w:p w:rsidR="00573726" w:rsidRPr="00D67C4A" w:rsidRDefault="00573726" w:rsidP="00C951BB">
            <w:pPr>
              <w:jc w:val="center"/>
              <w:rPr>
                <w:sz w:val="20"/>
                <w:highlight w:val="yellow"/>
                <w:u w:val="double"/>
              </w:rPr>
            </w:pPr>
            <w:r>
              <w:rPr>
                <w:sz w:val="20"/>
                <w:highlight w:val="yellow"/>
                <w:u w:val="double"/>
              </w:rPr>
              <w:t>10.5</w:t>
            </w:r>
            <w:r w:rsidRPr="00D67C4A">
              <w:rPr>
                <w:sz w:val="20"/>
                <w:highlight w:val="yellow"/>
                <w:u w:val="double"/>
              </w:rPr>
              <w:t xml:space="preserve"> HP</w:t>
            </w:r>
          </w:p>
          <w:p w:rsidR="00573726" w:rsidRPr="00D67C4A" w:rsidRDefault="00573726" w:rsidP="00C951BB">
            <w:pPr>
              <w:jc w:val="center"/>
              <w:rPr>
                <w:sz w:val="20"/>
                <w:highlight w:val="yellow"/>
                <w:u w:val="double"/>
              </w:rPr>
            </w:pPr>
            <w:r>
              <w:rPr>
                <w:sz w:val="20"/>
                <w:highlight w:val="yellow"/>
                <w:u w:val="double"/>
              </w:rPr>
              <w:t>(7.8</w:t>
            </w:r>
            <w:r w:rsidRPr="00D67C4A">
              <w:rPr>
                <w:sz w:val="20"/>
                <w:highlight w:val="yellow"/>
                <w:u w:val="double"/>
              </w:rPr>
              <w:t xml:space="preserve"> kW)</w:t>
            </w:r>
          </w:p>
        </w:tc>
        <w:tc>
          <w:tcPr>
            <w:tcW w:w="1383" w:type="dxa"/>
            <w:tcBorders>
              <w:bottom w:val="single" w:sz="8" w:space="0" w:color="auto"/>
            </w:tcBorders>
            <w:shd w:val="clear" w:color="auto" w:fill="auto"/>
            <w:vAlign w:val="center"/>
          </w:tcPr>
          <w:p w:rsidR="00573726" w:rsidRPr="00D67C4A" w:rsidRDefault="00573726" w:rsidP="00C951BB">
            <w:pPr>
              <w:jc w:val="center"/>
              <w:rPr>
                <w:sz w:val="20"/>
                <w:highlight w:val="yellow"/>
                <w:u w:val="double"/>
              </w:rPr>
            </w:pPr>
            <w:r>
              <w:rPr>
                <w:sz w:val="20"/>
                <w:highlight w:val="yellow"/>
                <w:u w:val="double"/>
              </w:rPr>
              <w:t>2003</w:t>
            </w:r>
          </w:p>
        </w:tc>
        <w:tc>
          <w:tcPr>
            <w:tcW w:w="990" w:type="dxa"/>
            <w:tcBorders>
              <w:bottom w:val="single" w:sz="8" w:space="0" w:color="auto"/>
            </w:tcBorders>
            <w:shd w:val="clear" w:color="auto" w:fill="auto"/>
            <w:vAlign w:val="center"/>
          </w:tcPr>
          <w:p w:rsidR="00573726" w:rsidRPr="00D67C4A" w:rsidRDefault="00573726" w:rsidP="00C951BB">
            <w:pPr>
              <w:jc w:val="center"/>
              <w:rPr>
                <w:sz w:val="20"/>
                <w:highlight w:val="yellow"/>
                <w:u w:val="double"/>
              </w:rPr>
            </w:pPr>
            <w:r>
              <w:rPr>
                <w:sz w:val="20"/>
                <w:highlight w:val="yellow"/>
                <w:u w:val="double"/>
              </w:rPr>
              <w:t>2003</w:t>
            </w:r>
          </w:p>
        </w:tc>
        <w:tc>
          <w:tcPr>
            <w:tcW w:w="1890" w:type="dxa"/>
            <w:tcBorders>
              <w:bottom w:val="single" w:sz="8" w:space="0" w:color="auto"/>
            </w:tcBorders>
            <w:shd w:val="clear" w:color="auto" w:fill="auto"/>
            <w:vAlign w:val="center"/>
          </w:tcPr>
          <w:p w:rsidR="00573726" w:rsidRPr="00D67C4A" w:rsidRDefault="00CC4DCE" w:rsidP="00C951BB">
            <w:pPr>
              <w:jc w:val="center"/>
              <w:rPr>
                <w:sz w:val="20"/>
                <w:highlight w:val="yellow"/>
                <w:u w:val="double"/>
              </w:rPr>
            </w:pPr>
            <w:r>
              <w:rPr>
                <w:sz w:val="20"/>
                <w:highlight w:val="yellow"/>
                <w:u w:val="double"/>
              </w:rPr>
              <w:t>0.3</w:t>
            </w:r>
          </w:p>
        </w:tc>
        <w:tc>
          <w:tcPr>
            <w:tcW w:w="1440" w:type="dxa"/>
            <w:tcBorders>
              <w:bottom w:val="single" w:sz="8" w:space="0" w:color="auto"/>
            </w:tcBorders>
            <w:vAlign w:val="center"/>
          </w:tcPr>
          <w:p w:rsidR="00573726" w:rsidRPr="00D67C4A" w:rsidRDefault="00573726" w:rsidP="00C951BB">
            <w:pPr>
              <w:jc w:val="center"/>
              <w:rPr>
                <w:sz w:val="20"/>
                <w:highlight w:val="yellow"/>
                <w:u w:val="double"/>
              </w:rPr>
            </w:pPr>
            <w:r>
              <w:rPr>
                <w:sz w:val="20"/>
                <w:highlight w:val="yellow"/>
                <w:u w:val="double"/>
              </w:rPr>
              <w:t>Kubota</w:t>
            </w:r>
          </w:p>
        </w:tc>
        <w:tc>
          <w:tcPr>
            <w:tcW w:w="1620" w:type="dxa"/>
            <w:tcBorders>
              <w:bottom w:val="single" w:sz="8" w:space="0" w:color="auto"/>
            </w:tcBorders>
            <w:shd w:val="clear" w:color="auto" w:fill="auto"/>
            <w:vAlign w:val="center"/>
          </w:tcPr>
          <w:p w:rsidR="00573726" w:rsidRPr="00D67C4A" w:rsidRDefault="00573726" w:rsidP="00C951BB">
            <w:pPr>
              <w:jc w:val="center"/>
              <w:rPr>
                <w:sz w:val="20"/>
                <w:highlight w:val="yellow"/>
                <w:u w:val="double"/>
              </w:rPr>
            </w:pPr>
            <w:r>
              <w:rPr>
                <w:sz w:val="20"/>
                <w:highlight w:val="yellow"/>
                <w:u w:val="double"/>
              </w:rPr>
              <w:t>D905-BG-E</w:t>
            </w:r>
          </w:p>
        </w:tc>
      </w:tr>
      <w:tr w:rsidR="00573726" w:rsidRPr="00D67C4A" w:rsidTr="00DD369A">
        <w:tc>
          <w:tcPr>
            <w:tcW w:w="1767" w:type="dxa"/>
            <w:tcBorders>
              <w:top w:val="single" w:sz="8" w:space="0" w:color="auto"/>
              <w:bottom w:val="single" w:sz="8" w:space="0" w:color="auto"/>
            </w:tcBorders>
            <w:vAlign w:val="center"/>
          </w:tcPr>
          <w:p w:rsidR="00573726" w:rsidRDefault="00573726" w:rsidP="00C951BB">
            <w:pPr>
              <w:ind w:right="-18"/>
              <w:jc w:val="center"/>
              <w:rPr>
                <w:sz w:val="20"/>
                <w:highlight w:val="yellow"/>
                <w:u w:val="double"/>
              </w:rPr>
            </w:pPr>
            <w:r>
              <w:rPr>
                <w:sz w:val="20"/>
                <w:highlight w:val="yellow"/>
                <w:u w:val="double"/>
              </w:rPr>
              <w:t>Diesel engine for stormwater pump</w:t>
            </w:r>
          </w:p>
        </w:tc>
        <w:tc>
          <w:tcPr>
            <w:tcW w:w="108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50 HP</w:t>
            </w:r>
          </w:p>
          <w:p w:rsidR="00573726" w:rsidRDefault="00573726" w:rsidP="00C951BB">
            <w:pPr>
              <w:jc w:val="center"/>
              <w:rPr>
                <w:sz w:val="20"/>
                <w:highlight w:val="yellow"/>
                <w:u w:val="double"/>
              </w:rPr>
            </w:pPr>
            <w:r>
              <w:rPr>
                <w:sz w:val="20"/>
                <w:highlight w:val="yellow"/>
                <w:u w:val="double"/>
              </w:rPr>
              <w:t>(37 kW)</w:t>
            </w:r>
          </w:p>
        </w:tc>
        <w:tc>
          <w:tcPr>
            <w:tcW w:w="1383"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1989</w:t>
            </w:r>
          </w:p>
        </w:tc>
        <w:tc>
          <w:tcPr>
            <w:tcW w:w="99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1989</w:t>
            </w:r>
          </w:p>
        </w:tc>
        <w:tc>
          <w:tcPr>
            <w:tcW w:w="1890" w:type="dxa"/>
            <w:tcBorders>
              <w:top w:val="single" w:sz="8" w:space="0" w:color="auto"/>
              <w:bottom w:val="single" w:sz="8" w:space="0" w:color="auto"/>
            </w:tcBorders>
            <w:shd w:val="clear" w:color="auto" w:fill="auto"/>
            <w:vAlign w:val="center"/>
          </w:tcPr>
          <w:p w:rsidR="00573726" w:rsidRDefault="00CC4DCE" w:rsidP="00C951BB">
            <w:pPr>
              <w:jc w:val="center"/>
              <w:rPr>
                <w:sz w:val="20"/>
                <w:highlight w:val="yellow"/>
                <w:u w:val="double"/>
              </w:rPr>
            </w:pPr>
            <w:r>
              <w:rPr>
                <w:sz w:val="20"/>
                <w:highlight w:val="yellow"/>
                <w:u w:val="double"/>
              </w:rPr>
              <w:t>&lt;10</w:t>
            </w:r>
          </w:p>
        </w:tc>
        <w:tc>
          <w:tcPr>
            <w:tcW w:w="1440" w:type="dxa"/>
            <w:tcBorders>
              <w:top w:val="single" w:sz="8" w:space="0" w:color="auto"/>
              <w:bottom w:val="single" w:sz="8" w:space="0" w:color="auto"/>
            </w:tcBorders>
            <w:vAlign w:val="center"/>
          </w:tcPr>
          <w:p w:rsidR="00573726" w:rsidRDefault="00573726" w:rsidP="00C951BB">
            <w:pPr>
              <w:jc w:val="center"/>
              <w:rPr>
                <w:sz w:val="20"/>
                <w:highlight w:val="yellow"/>
                <w:u w:val="double"/>
              </w:rPr>
            </w:pPr>
            <w:r>
              <w:rPr>
                <w:sz w:val="20"/>
                <w:highlight w:val="yellow"/>
                <w:u w:val="double"/>
              </w:rPr>
              <w:t>Perkins</w:t>
            </w:r>
          </w:p>
        </w:tc>
        <w:tc>
          <w:tcPr>
            <w:tcW w:w="162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LD33469</w:t>
            </w:r>
          </w:p>
        </w:tc>
      </w:tr>
      <w:tr w:rsidR="00573726" w:rsidRPr="00D67C4A" w:rsidTr="00E11C70">
        <w:tc>
          <w:tcPr>
            <w:tcW w:w="1767" w:type="dxa"/>
            <w:tcBorders>
              <w:top w:val="single" w:sz="8" w:space="0" w:color="auto"/>
              <w:bottom w:val="single" w:sz="8" w:space="0" w:color="auto"/>
            </w:tcBorders>
            <w:vAlign w:val="center"/>
          </w:tcPr>
          <w:p w:rsidR="00573726" w:rsidRDefault="00573726" w:rsidP="00C951BB">
            <w:pPr>
              <w:ind w:right="-18"/>
              <w:jc w:val="center"/>
              <w:rPr>
                <w:sz w:val="20"/>
                <w:highlight w:val="yellow"/>
                <w:u w:val="double"/>
              </w:rPr>
            </w:pPr>
            <w:r>
              <w:rPr>
                <w:sz w:val="20"/>
                <w:highlight w:val="yellow"/>
                <w:u w:val="double"/>
              </w:rPr>
              <w:t>Diesel engine for Acme pump</w:t>
            </w:r>
          </w:p>
        </w:tc>
        <w:tc>
          <w:tcPr>
            <w:tcW w:w="108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99 HP</w:t>
            </w:r>
          </w:p>
          <w:p w:rsidR="00573726" w:rsidRDefault="00573726" w:rsidP="00161893">
            <w:pPr>
              <w:jc w:val="center"/>
              <w:rPr>
                <w:sz w:val="20"/>
                <w:highlight w:val="yellow"/>
                <w:u w:val="double"/>
              </w:rPr>
            </w:pPr>
            <w:r>
              <w:rPr>
                <w:sz w:val="20"/>
                <w:highlight w:val="yellow"/>
                <w:u w:val="double"/>
              </w:rPr>
              <w:t xml:space="preserve">(74 </w:t>
            </w:r>
            <w:r w:rsidR="00161893">
              <w:rPr>
                <w:sz w:val="20"/>
                <w:highlight w:val="yellow"/>
                <w:u w:val="double"/>
              </w:rPr>
              <w:t>kW</w:t>
            </w:r>
            <w:r>
              <w:rPr>
                <w:sz w:val="20"/>
                <w:highlight w:val="yellow"/>
                <w:u w:val="double"/>
              </w:rPr>
              <w:t>)</w:t>
            </w:r>
          </w:p>
        </w:tc>
        <w:tc>
          <w:tcPr>
            <w:tcW w:w="1383"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2004</w:t>
            </w:r>
          </w:p>
        </w:tc>
        <w:tc>
          <w:tcPr>
            <w:tcW w:w="99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2004</w:t>
            </w:r>
          </w:p>
        </w:tc>
        <w:tc>
          <w:tcPr>
            <w:tcW w:w="189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1.0</w:t>
            </w:r>
          </w:p>
        </w:tc>
        <w:tc>
          <w:tcPr>
            <w:tcW w:w="1440" w:type="dxa"/>
            <w:tcBorders>
              <w:top w:val="single" w:sz="8" w:space="0" w:color="auto"/>
              <w:bottom w:val="single" w:sz="8" w:space="0" w:color="auto"/>
            </w:tcBorders>
            <w:vAlign w:val="center"/>
          </w:tcPr>
          <w:p w:rsidR="00573726" w:rsidRDefault="00573726" w:rsidP="00C951BB">
            <w:pPr>
              <w:jc w:val="center"/>
              <w:rPr>
                <w:sz w:val="20"/>
                <w:highlight w:val="yellow"/>
                <w:u w:val="double"/>
              </w:rPr>
            </w:pPr>
            <w:proofErr w:type="spellStart"/>
            <w:r>
              <w:rPr>
                <w:sz w:val="20"/>
                <w:highlight w:val="yellow"/>
                <w:u w:val="double"/>
              </w:rPr>
              <w:t>Deutz</w:t>
            </w:r>
            <w:proofErr w:type="spellEnd"/>
          </w:p>
        </w:tc>
        <w:tc>
          <w:tcPr>
            <w:tcW w:w="1620" w:type="dxa"/>
            <w:tcBorders>
              <w:top w:val="single" w:sz="8" w:space="0" w:color="auto"/>
              <w:bottom w:val="single" w:sz="8" w:space="0" w:color="auto"/>
            </w:tcBorders>
            <w:shd w:val="clear" w:color="auto" w:fill="auto"/>
            <w:vAlign w:val="center"/>
          </w:tcPr>
          <w:p w:rsidR="00573726" w:rsidRDefault="00573726" w:rsidP="00C951BB">
            <w:pPr>
              <w:jc w:val="center"/>
              <w:rPr>
                <w:sz w:val="20"/>
                <w:highlight w:val="yellow"/>
                <w:u w:val="double"/>
              </w:rPr>
            </w:pPr>
            <w:r>
              <w:rPr>
                <w:sz w:val="20"/>
                <w:highlight w:val="yellow"/>
                <w:u w:val="double"/>
              </w:rPr>
              <w:t>BF4L913</w:t>
            </w:r>
          </w:p>
        </w:tc>
      </w:tr>
    </w:tbl>
    <w:p w:rsidR="00DD369A" w:rsidRPr="00B47830" w:rsidRDefault="00161893" w:rsidP="00DD369A">
      <w:pPr>
        <w:spacing w:before="120" w:after="120"/>
        <w:rPr>
          <w:i/>
          <w:szCs w:val="22"/>
          <w:highlight w:val="yellow"/>
          <w:u w:val="double"/>
        </w:rPr>
      </w:pPr>
      <w:r w:rsidRPr="00B47830">
        <w:rPr>
          <w:i/>
          <w:highlight w:val="yellow"/>
          <w:u w:val="double"/>
        </w:rPr>
        <w:lastRenderedPageBreak/>
        <w:t xml:space="preserve">{Permitting Note:  </w:t>
      </w:r>
      <w:r>
        <w:rPr>
          <w:i/>
          <w:szCs w:val="22"/>
          <w:highlight w:val="yellow"/>
          <w:u w:val="double"/>
        </w:rPr>
        <w:t>These CI RICE are</w:t>
      </w:r>
      <w:r w:rsidRPr="00B47830">
        <w:rPr>
          <w:i/>
          <w:szCs w:val="22"/>
          <w:highlight w:val="yellow"/>
          <w:u w:val="double"/>
        </w:rPr>
        <w:t xml:space="preserve"> regulated under 40 CFR 63, Subpart ZZZZ, NESHAP for Stationary RICE, adopted in Rule 62.204.800(11)(b), F.A.C.</w:t>
      </w:r>
      <w:r>
        <w:rPr>
          <w:i/>
          <w:szCs w:val="22"/>
          <w:highlight w:val="yellow"/>
          <w:u w:val="double"/>
        </w:rPr>
        <w:t xml:space="preserve">  </w:t>
      </w:r>
      <w:r w:rsidRPr="006A465E">
        <w:rPr>
          <w:i/>
          <w:highlight w:val="yellow"/>
          <w:u w:val="double"/>
        </w:rPr>
        <w:t>Th</w:t>
      </w:r>
      <w:r>
        <w:rPr>
          <w:i/>
          <w:highlight w:val="yellow"/>
          <w:u w:val="double"/>
        </w:rPr>
        <w:t>ese</w:t>
      </w:r>
      <w:r w:rsidRPr="006A465E">
        <w:rPr>
          <w:i/>
          <w:highlight w:val="yellow"/>
          <w:u w:val="double"/>
        </w:rPr>
        <w:t xml:space="preserve"> RICE </w:t>
      </w:r>
      <w:r>
        <w:rPr>
          <w:i/>
          <w:highlight w:val="yellow"/>
          <w:u w:val="double"/>
        </w:rPr>
        <w:t>are</w:t>
      </w:r>
      <w:r w:rsidRPr="006A465E">
        <w:rPr>
          <w:i/>
          <w:highlight w:val="yellow"/>
          <w:u w:val="double"/>
        </w:rPr>
        <w:t xml:space="preserve"> not used for fire pumps.  This permit section addresses stationary </w:t>
      </w:r>
      <w:r>
        <w:rPr>
          <w:i/>
          <w:highlight w:val="yellow"/>
          <w:u w:val="double"/>
        </w:rPr>
        <w:t>C</w:t>
      </w:r>
      <w:r w:rsidRPr="006A465E">
        <w:rPr>
          <w:i/>
          <w:highlight w:val="yellow"/>
          <w:u w:val="double"/>
        </w:rPr>
        <w:t xml:space="preserve">I </w:t>
      </w:r>
      <w:r>
        <w:rPr>
          <w:i/>
          <w:highlight w:val="yellow"/>
          <w:u w:val="double"/>
        </w:rPr>
        <w:t>non-</w:t>
      </w:r>
      <w:r w:rsidRPr="006A465E">
        <w:rPr>
          <w:i/>
          <w:highlight w:val="yellow"/>
          <w:u w:val="double"/>
        </w:rPr>
        <w:t xml:space="preserve">emergency RICE </w:t>
      </w:r>
      <w:r>
        <w:rPr>
          <w:i/>
          <w:highlight w:val="yellow"/>
          <w:u w:val="double"/>
        </w:rPr>
        <w:t>with engine brake horsepower less than 300 HP, procured before June 12, 2006.  These RICE are not subject to NSPS 40 CFR 60 Subpart IIII due to their date of manufacture.</w:t>
      </w:r>
      <w:r w:rsidRPr="00B47830">
        <w:rPr>
          <w:i/>
          <w:szCs w:val="22"/>
          <w:highlight w:val="yellow"/>
          <w:u w:val="double"/>
        </w:rPr>
        <w:t>}</w:t>
      </w:r>
    </w:p>
    <w:p w:rsidR="007774E0" w:rsidRPr="00DB6444" w:rsidRDefault="007774E0" w:rsidP="007774E0">
      <w:pPr>
        <w:numPr>
          <w:ilvl w:val="0"/>
          <w:numId w:val="8"/>
        </w:numPr>
        <w:rPr>
          <w:highlight w:val="yellow"/>
          <w:u w:val="double"/>
        </w:rPr>
      </w:pPr>
      <w:r w:rsidRPr="00DB6444">
        <w:rPr>
          <w:color w:val="000000"/>
          <w:highlight w:val="yellow"/>
          <w:u w:val="double"/>
        </w:rPr>
        <w:t>Work or Management Practice Standards.</w:t>
      </w:r>
    </w:p>
    <w:p w:rsidR="007774E0" w:rsidRPr="00DB6444"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highlight w:val="yellow"/>
          <w:u w:val="double"/>
        </w:rPr>
      </w:pPr>
      <w:r w:rsidRPr="00DB6444">
        <w:rPr>
          <w:i/>
          <w:color w:val="000000"/>
          <w:highlight w:val="yellow"/>
          <w:u w:val="double"/>
        </w:rPr>
        <w:t>Oil</w:t>
      </w:r>
      <w:r w:rsidRPr="00DB6444">
        <w:rPr>
          <w:color w:val="000000"/>
          <w:highlight w:val="yellow"/>
          <w:u w:val="double"/>
        </w:rPr>
        <w:t xml:space="preserve">.  Change oil and filter every </w:t>
      </w:r>
      <w:r w:rsidR="00C951BB">
        <w:rPr>
          <w:color w:val="000000"/>
          <w:highlight w:val="yellow"/>
          <w:u w:val="double"/>
        </w:rPr>
        <w:t>1,0</w:t>
      </w:r>
      <w:r w:rsidRPr="00DB6444">
        <w:rPr>
          <w:color w:val="000000"/>
          <w:highlight w:val="yellow"/>
          <w:u w:val="double"/>
        </w:rPr>
        <w:t>00 hours of operation or annually, whichever comes first.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63.6603(a) &amp; Table 2d.</w:t>
      </w:r>
      <w:r w:rsidR="00927908">
        <w:rPr>
          <w:color w:val="000000"/>
          <w:highlight w:val="yellow"/>
          <w:u w:val="double"/>
        </w:rPr>
        <w:t>1</w:t>
      </w:r>
      <w:r w:rsidRPr="00DB6444">
        <w:rPr>
          <w:color w:val="000000"/>
          <w:highlight w:val="yellow"/>
          <w:u w:val="double"/>
        </w:rPr>
        <w:t>.a.]</w:t>
      </w:r>
    </w:p>
    <w:p w:rsidR="007774E0" w:rsidRPr="00DB6444"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highlight w:val="yellow"/>
          <w:u w:val="double"/>
        </w:rPr>
      </w:pPr>
      <w:r>
        <w:rPr>
          <w:i/>
          <w:color w:val="000000"/>
          <w:highlight w:val="yellow"/>
          <w:u w:val="double"/>
        </w:rPr>
        <w:t>Air Cleaner</w:t>
      </w:r>
      <w:r w:rsidRPr="00DB6444">
        <w:rPr>
          <w:color w:val="000000"/>
          <w:highlight w:val="yellow"/>
          <w:u w:val="double"/>
        </w:rPr>
        <w:t xml:space="preserve">.  Inspect </w:t>
      </w:r>
      <w:r>
        <w:rPr>
          <w:color w:val="000000"/>
          <w:highlight w:val="yellow"/>
          <w:u w:val="double"/>
        </w:rPr>
        <w:t>air cleaner</w:t>
      </w:r>
      <w:r w:rsidRPr="00DB6444">
        <w:rPr>
          <w:color w:val="000000"/>
          <w:highlight w:val="yellow"/>
          <w:u w:val="double"/>
        </w:rPr>
        <w:t xml:space="preserve"> every 1,000 hours of operation or annually, whichever comes first and replace as necessary.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w:t>
      </w:r>
      <w:r w:rsidR="00927908">
        <w:rPr>
          <w:color w:val="000000"/>
          <w:highlight w:val="yellow"/>
          <w:u w:val="double"/>
        </w:rPr>
        <w:t>(a)</w:t>
      </w:r>
      <w:r w:rsidRPr="00DB6444">
        <w:rPr>
          <w:color w:val="000000"/>
          <w:highlight w:val="yellow"/>
          <w:u w:val="double"/>
        </w:rPr>
        <w:t xml:space="preserve"> &amp; Table 2d.</w:t>
      </w:r>
      <w:r w:rsidR="00927908">
        <w:rPr>
          <w:color w:val="000000"/>
          <w:highlight w:val="yellow"/>
          <w:u w:val="double"/>
        </w:rPr>
        <w:t>1</w:t>
      </w:r>
      <w:r w:rsidRPr="00DB6444">
        <w:rPr>
          <w:color w:val="000000"/>
          <w:highlight w:val="yellow"/>
          <w:u w:val="double"/>
        </w:rPr>
        <w:t>.b.]</w:t>
      </w:r>
    </w:p>
    <w:p w:rsidR="007774E0" w:rsidRPr="00DB6444"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highlight w:val="yellow"/>
          <w:u w:val="double"/>
        </w:rPr>
      </w:pPr>
      <w:r w:rsidRPr="00DB6444">
        <w:rPr>
          <w:i/>
          <w:color w:val="000000"/>
          <w:highlight w:val="yellow"/>
          <w:u w:val="double"/>
        </w:rPr>
        <w:t>Hoses and Belts</w:t>
      </w:r>
      <w:r w:rsidRPr="00DB6444">
        <w:rPr>
          <w:color w:val="000000"/>
          <w:highlight w:val="yellow"/>
          <w:u w:val="double"/>
        </w:rPr>
        <w:t>.  Inspect all hoses and belts every 500 hours of operation or annually, whichever comes first, and replace as necessary.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w:t>
      </w:r>
      <w:r w:rsidR="00927908">
        <w:rPr>
          <w:color w:val="000000"/>
          <w:highlight w:val="yellow"/>
          <w:u w:val="double"/>
        </w:rPr>
        <w:t>(a)</w:t>
      </w:r>
      <w:r w:rsidRPr="00DB6444">
        <w:rPr>
          <w:color w:val="000000"/>
          <w:highlight w:val="yellow"/>
          <w:u w:val="double"/>
        </w:rPr>
        <w:t xml:space="preserve"> &amp; Table 2d.</w:t>
      </w:r>
      <w:r w:rsidR="00927908">
        <w:rPr>
          <w:color w:val="000000"/>
          <w:highlight w:val="yellow"/>
          <w:u w:val="double"/>
        </w:rPr>
        <w:t>1</w:t>
      </w:r>
      <w:r w:rsidRPr="00DB6444">
        <w:rPr>
          <w:color w:val="000000"/>
          <w:highlight w:val="yellow"/>
          <w:u w:val="double"/>
        </w:rPr>
        <w:t>.c.]</w:t>
      </w:r>
    </w:p>
    <w:p w:rsidR="007774E0" w:rsidRPr="00DB6444" w:rsidRDefault="007774E0" w:rsidP="007774E0">
      <w:pPr>
        <w:pStyle w:val="ListParagraph"/>
        <w:numPr>
          <w:ilvl w:val="1"/>
          <w:numId w:val="12"/>
        </w:numPr>
        <w:tabs>
          <w:tab w:val="left" w:pos="360"/>
          <w:tab w:val="left" w:pos="720"/>
          <w:tab w:val="left" w:pos="1080"/>
          <w:tab w:val="left" w:pos="1440"/>
        </w:tabs>
        <w:ind w:left="720"/>
        <w:contextualSpacing w:val="0"/>
        <w:rPr>
          <w:color w:val="000000"/>
          <w:highlight w:val="yellow"/>
          <w:u w:val="double"/>
        </w:rPr>
      </w:pPr>
      <w:r w:rsidRPr="00DB6444">
        <w:rPr>
          <w:i/>
          <w:color w:val="000000"/>
          <w:highlight w:val="yellow"/>
          <w:u w:val="double"/>
        </w:rPr>
        <w:t>Operation and Maintenance</w:t>
      </w:r>
      <w:r w:rsidRPr="00DB6444">
        <w:rPr>
          <w:color w:val="000000"/>
          <w:highlight w:val="yellow"/>
          <w:u w:val="double"/>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w:t>
      </w:r>
      <w:r>
        <w:rPr>
          <w:color w:val="000000"/>
          <w:highlight w:val="yellow"/>
          <w:u w:val="double"/>
        </w:rPr>
        <w:t>sistent with good air pollution</w:t>
      </w:r>
      <w:r w:rsidRPr="00DB6444">
        <w:rPr>
          <w:color w:val="000000"/>
          <w:highlight w:val="yellow"/>
          <w:u w:val="double"/>
        </w:rPr>
        <w:t xml:space="preserve"> control practice for minimizing emissions.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63.6625(e), 63.6640(a) &amp; Table 6.9.a.]</w:t>
      </w:r>
    </w:p>
    <w:p w:rsidR="007774E0" w:rsidRPr="00DB6444" w:rsidRDefault="007774E0" w:rsidP="007774E0">
      <w:pPr>
        <w:pStyle w:val="ListParagraph"/>
        <w:numPr>
          <w:ilvl w:val="1"/>
          <w:numId w:val="12"/>
        </w:numPr>
        <w:tabs>
          <w:tab w:val="left" w:pos="360"/>
          <w:tab w:val="left" w:pos="720"/>
          <w:tab w:val="left" w:pos="1080"/>
          <w:tab w:val="left" w:pos="1440"/>
        </w:tabs>
        <w:ind w:left="720"/>
        <w:contextualSpacing w:val="0"/>
        <w:rPr>
          <w:color w:val="000000"/>
          <w:highlight w:val="yellow"/>
          <w:u w:val="double"/>
        </w:rPr>
      </w:pPr>
      <w:r w:rsidRPr="00DB6444">
        <w:rPr>
          <w:i/>
          <w:color w:val="000000"/>
          <w:highlight w:val="yellow"/>
          <w:u w:val="double"/>
        </w:rPr>
        <w:t>Engine Startup</w:t>
      </w:r>
      <w:r w:rsidRPr="00DB6444">
        <w:rPr>
          <w:color w:val="000000"/>
          <w:highlight w:val="yellow"/>
          <w:u w:val="double"/>
        </w:rPr>
        <w:t>.  During periods of startup the owner or operator must minimize the engine's time spent at idle during startup and minimize the engine's startup time to a period needed for appropriate and safe loading of the engine, not to exceed 30 minutes.  [</w:t>
      </w:r>
      <w:r w:rsidRPr="00DB6444">
        <w:rPr>
          <w:szCs w:val="22"/>
          <w:highlight w:val="yellow"/>
          <w:u w:val="double"/>
        </w:rPr>
        <w:t xml:space="preserve">Rule </w:t>
      </w:r>
      <w:r w:rsidR="00431B25">
        <w:rPr>
          <w:highlight w:val="yellow"/>
          <w:u w:val="double"/>
        </w:rPr>
        <w:t xml:space="preserve">62-204.800(11)(b)82, F.A.C.; </w:t>
      </w:r>
      <w:r w:rsidRPr="00DB6444">
        <w:rPr>
          <w:color w:val="000000"/>
          <w:highlight w:val="yellow"/>
          <w:u w:val="double"/>
        </w:rPr>
        <w:t>40 CFR 63.6625(h)</w:t>
      </w:r>
      <w:r w:rsidR="00431B25">
        <w:rPr>
          <w:color w:val="000000"/>
          <w:highlight w:val="yellow"/>
          <w:u w:val="double"/>
        </w:rPr>
        <w:t xml:space="preserve"> and Table 2d.1</w:t>
      </w:r>
      <w:r w:rsidRPr="00DB6444">
        <w:rPr>
          <w:color w:val="000000"/>
          <w:highlight w:val="yellow"/>
          <w:u w:val="double"/>
        </w:rPr>
        <w:t>]</w:t>
      </w:r>
    </w:p>
    <w:p w:rsidR="007774E0" w:rsidRPr="00C82012" w:rsidRDefault="007774E0" w:rsidP="007774E0">
      <w:pPr>
        <w:pStyle w:val="ListParagraph"/>
        <w:numPr>
          <w:ilvl w:val="1"/>
          <w:numId w:val="12"/>
        </w:numPr>
        <w:tabs>
          <w:tab w:val="left" w:pos="360"/>
          <w:tab w:val="left" w:pos="720"/>
          <w:tab w:val="left" w:pos="1080"/>
          <w:tab w:val="left" w:pos="1440"/>
        </w:tabs>
        <w:spacing w:after="120"/>
        <w:ind w:left="720"/>
        <w:contextualSpacing w:val="0"/>
        <w:rPr>
          <w:highlight w:val="yellow"/>
          <w:u w:val="double"/>
        </w:rPr>
      </w:pPr>
      <w:r w:rsidRPr="007774E0">
        <w:rPr>
          <w:i/>
          <w:color w:val="000000"/>
          <w:szCs w:val="22"/>
          <w:highlight w:val="yellow"/>
          <w:u w:val="double"/>
        </w:rPr>
        <w:t>Oil Analysis</w:t>
      </w:r>
      <w:r w:rsidRPr="007774E0">
        <w:rPr>
          <w:color w:val="000000"/>
          <w:szCs w:val="22"/>
          <w:highlight w:val="yellow"/>
          <w:u w:val="double"/>
        </w:rPr>
        <w:t xml:space="preserve">.  The owner or operator has </w:t>
      </w:r>
      <w:r w:rsidRPr="007774E0">
        <w:rPr>
          <w:szCs w:val="22"/>
          <w:highlight w:val="yellow"/>
          <w:u w:val="double"/>
        </w:rPr>
        <w:t>the option of utilizing an oil analysis program in order to extend the specified oil change requirement</w:t>
      </w:r>
      <w:r w:rsidR="00431B25">
        <w:rPr>
          <w:szCs w:val="22"/>
          <w:highlight w:val="yellow"/>
          <w:u w:val="double"/>
        </w:rPr>
        <w:t xml:space="preserve"> in</w:t>
      </w:r>
      <w:r w:rsidRPr="007774E0">
        <w:rPr>
          <w:szCs w:val="22"/>
          <w:highlight w:val="yellow"/>
          <w:u w:val="double"/>
        </w:rPr>
        <w:t xml:space="preserve"> </w:t>
      </w:r>
      <w:r w:rsidR="00401AFE" w:rsidRPr="00401AFE">
        <w:rPr>
          <w:szCs w:val="22"/>
          <w:highlight w:val="yellow"/>
          <w:u w:val="double"/>
        </w:rPr>
        <w:t>paragraph a, above</w:t>
      </w:r>
      <w:r w:rsidRPr="007774E0">
        <w:rPr>
          <w:szCs w:val="22"/>
          <w:highlight w:val="yellow"/>
          <w:u w:val="double"/>
        </w:rPr>
        <w:t xml:space="preserve">. The oil analysis must be performed at the same frequency specified for changing the oil in </w:t>
      </w:r>
      <w:r w:rsidR="00401AFE" w:rsidRPr="00401AFE">
        <w:rPr>
          <w:szCs w:val="22"/>
          <w:highlight w:val="yellow"/>
          <w:u w:val="double"/>
        </w:rPr>
        <w:t>paragraph a, above</w:t>
      </w:r>
      <w:r w:rsidRPr="007774E0">
        <w:rPr>
          <w:szCs w:val="22"/>
          <w:highlight w:val="yellow"/>
          <w:u w:val="double"/>
        </w:rPr>
        <w: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r w:rsidRPr="007774E0">
        <w:rPr>
          <w:color w:val="000000"/>
          <w:szCs w:val="22"/>
          <w:highlight w:val="yellow"/>
          <w:u w:val="double"/>
        </w:rPr>
        <w:t xml:space="preserve">  </w:t>
      </w:r>
      <w:r w:rsidRPr="00DB6444">
        <w:rPr>
          <w:color w:val="000000"/>
          <w:szCs w:val="22"/>
          <w:highlight w:val="yellow"/>
          <w:u w:val="double"/>
        </w:rPr>
        <w:t>[</w:t>
      </w:r>
      <w:r w:rsidRPr="00DB6444">
        <w:rPr>
          <w:szCs w:val="22"/>
          <w:highlight w:val="yellow"/>
          <w:u w:val="double"/>
        </w:rPr>
        <w:t xml:space="preserve">Rule 62-204.800(11)(b)82, F.A.C.; and </w:t>
      </w:r>
      <w:r w:rsidRPr="00DB6444">
        <w:rPr>
          <w:color w:val="000000"/>
          <w:szCs w:val="22"/>
          <w:highlight w:val="yellow"/>
          <w:u w:val="double"/>
        </w:rPr>
        <w:t>40 CFR 63.6625(</w:t>
      </w:r>
      <w:proofErr w:type="spellStart"/>
      <w:r>
        <w:rPr>
          <w:color w:val="000000"/>
          <w:szCs w:val="22"/>
          <w:highlight w:val="yellow"/>
          <w:u w:val="double"/>
        </w:rPr>
        <w:t>i</w:t>
      </w:r>
      <w:proofErr w:type="spellEnd"/>
      <w:r w:rsidRPr="00DB6444">
        <w:rPr>
          <w:color w:val="000000"/>
          <w:szCs w:val="22"/>
          <w:highlight w:val="yellow"/>
          <w:u w:val="double"/>
        </w:rPr>
        <w:t>)]</w:t>
      </w:r>
    </w:p>
    <w:p w:rsidR="007774E0" w:rsidRPr="008E0FB0" w:rsidRDefault="007774E0" w:rsidP="007774E0">
      <w:pPr>
        <w:tabs>
          <w:tab w:val="left" w:pos="0"/>
        </w:tabs>
        <w:suppressAutoHyphens/>
        <w:spacing w:after="120"/>
        <w:rPr>
          <w:b/>
          <w:highlight w:val="yellow"/>
          <w:u w:val="double"/>
        </w:rPr>
      </w:pPr>
      <w:r w:rsidRPr="008E0FB0">
        <w:rPr>
          <w:b/>
          <w:highlight w:val="yellow"/>
          <w:u w:val="double"/>
        </w:rPr>
        <w:t>Compliance</w:t>
      </w:r>
    </w:p>
    <w:p w:rsidR="007774E0" w:rsidRPr="008E0FB0" w:rsidRDefault="007774E0" w:rsidP="007774E0">
      <w:pPr>
        <w:pStyle w:val="ListParagraph"/>
        <w:numPr>
          <w:ilvl w:val="0"/>
          <w:numId w:val="8"/>
        </w:numPr>
        <w:spacing w:before="120"/>
        <w:contextualSpacing w:val="0"/>
        <w:rPr>
          <w:color w:val="000000"/>
          <w:highlight w:val="yellow"/>
          <w:u w:val="double"/>
        </w:rPr>
      </w:pPr>
      <w:r w:rsidRPr="008E0FB0">
        <w:rPr>
          <w:color w:val="000000"/>
          <w:highlight w:val="yellow"/>
          <w:u w:val="double"/>
        </w:rPr>
        <w:t>Continuous Compliance.  Each unit shall be in compliance with the emission limitations and operating standards in this section at all times.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63.6605(a)]</w:t>
      </w:r>
    </w:p>
    <w:p w:rsidR="00994D46" w:rsidRDefault="007774E0" w:rsidP="007774E0">
      <w:pPr>
        <w:pStyle w:val="ListParagraph"/>
        <w:numPr>
          <w:ilvl w:val="0"/>
          <w:numId w:val="8"/>
        </w:numPr>
        <w:spacing w:before="120"/>
        <w:contextualSpacing w:val="0"/>
        <w:rPr>
          <w:color w:val="000000"/>
          <w:highlight w:val="yellow"/>
          <w:u w:val="double"/>
        </w:rPr>
      </w:pPr>
      <w:r w:rsidRPr="008E0FB0">
        <w:rPr>
          <w:color w:val="000000"/>
          <w:highlight w:val="yellow"/>
          <w:u w:val="double"/>
        </w:rPr>
        <w:t>Operation and Maintenance of Equipment.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63.6605(b)</w:t>
      </w:r>
    </w:p>
    <w:p w:rsidR="00994D46" w:rsidRDefault="00994D46">
      <w:pPr>
        <w:rPr>
          <w:color w:val="000000"/>
          <w:highlight w:val="yellow"/>
          <w:u w:val="double"/>
        </w:rPr>
      </w:pPr>
      <w:r>
        <w:rPr>
          <w:color w:val="000000"/>
          <w:highlight w:val="yellow"/>
          <w:u w:val="double"/>
        </w:rPr>
        <w:br w:type="page"/>
      </w:r>
    </w:p>
    <w:p w:rsidR="007774E0" w:rsidRPr="008E0FB0" w:rsidRDefault="007774E0" w:rsidP="007774E0">
      <w:pPr>
        <w:tabs>
          <w:tab w:val="left" w:pos="0"/>
        </w:tabs>
        <w:suppressAutoHyphens/>
        <w:spacing w:before="120" w:after="120"/>
        <w:rPr>
          <w:b/>
          <w:highlight w:val="yellow"/>
          <w:u w:val="double"/>
        </w:rPr>
      </w:pPr>
      <w:r w:rsidRPr="008E0FB0">
        <w:rPr>
          <w:b/>
          <w:highlight w:val="yellow"/>
          <w:u w:val="double"/>
        </w:rPr>
        <w:lastRenderedPageBreak/>
        <w:t>Recordkeeping Requirements</w:t>
      </w:r>
    </w:p>
    <w:p w:rsidR="007774E0" w:rsidRPr="008E0FB0" w:rsidRDefault="007774E0" w:rsidP="007774E0">
      <w:pPr>
        <w:numPr>
          <w:ilvl w:val="0"/>
          <w:numId w:val="8"/>
        </w:numPr>
        <w:suppressAutoHyphens/>
        <w:rPr>
          <w:highlight w:val="yellow"/>
          <w:u w:val="double"/>
        </w:rPr>
      </w:pPr>
      <w:r w:rsidRPr="008E0FB0">
        <w:rPr>
          <w:color w:val="000000"/>
          <w:highlight w:val="yellow"/>
          <w:u w:val="double"/>
        </w:rPr>
        <w:t>Notification, Performance and Compliance Records</w:t>
      </w:r>
      <w:r w:rsidRPr="008E0FB0">
        <w:rPr>
          <w:highlight w:val="yellow"/>
          <w:u w:val="double"/>
        </w:rPr>
        <w:t xml:space="preserve">.  </w:t>
      </w:r>
      <w:r w:rsidRPr="008E0FB0">
        <w:rPr>
          <w:color w:val="000000"/>
          <w:highlight w:val="yellow"/>
          <w:u w:val="double"/>
        </w:rPr>
        <w:t>The owner or operator must keep:</w:t>
      </w:r>
    </w:p>
    <w:p w:rsidR="007774E0" w:rsidRPr="008E0FB0" w:rsidRDefault="007774E0" w:rsidP="007774E0">
      <w:pPr>
        <w:numPr>
          <w:ilvl w:val="1"/>
          <w:numId w:val="13"/>
        </w:numPr>
        <w:suppressAutoHyphens/>
        <w:ind w:left="720" w:hanging="360"/>
        <w:rPr>
          <w:highlight w:val="yellow"/>
          <w:u w:val="double"/>
        </w:rPr>
      </w:pPr>
      <w:r w:rsidRPr="008E0FB0">
        <w:rPr>
          <w:color w:val="000000"/>
          <w:highlight w:val="yellow"/>
          <w:u w:val="double"/>
        </w:rPr>
        <w:t>Records of the occurrence and duration of each malfunction of operation.</w:t>
      </w:r>
    </w:p>
    <w:p w:rsidR="007774E0" w:rsidRPr="008E0FB0" w:rsidRDefault="007774E0" w:rsidP="007774E0">
      <w:pPr>
        <w:numPr>
          <w:ilvl w:val="1"/>
          <w:numId w:val="13"/>
        </w:numPr>
        <w:suppressAutoHyphens/>
        <w:ind w:left="720" w:hanging="360"/>
        <w:rPr>
          <w:highlight w:val="yellow"/>
          <w:u w:val="double"/>
        </w:rPr>
      </w:pPr>
      <w:r w:rsidRPr="008E0FB0">
        <w:rPr>
          <w:color w:val="000000"/>
          <w:highlight w:val="yellow"/>
          <w:u w:val="double"/>
        </w:rPr>
        <w:t xml:space="preserve">Records of actions taken during periods of malfunction to minimize emissions in accordance with Specific Condition </w:t>
      </w:r>
      <w:r w:rsidR="00B23469">
        <w:rPr>
          <w:b/>
          <w:color w:val="000000"/>
          <w:highlight w:val="yellow"/>
          <w:u w:val="double"/>
        </w:rPr>
        <w:t>B.</w:t>
      </w:r>
      <w:r w:rsidR="00542EDA">
        <w:rPr>
          <w:b/>
          <w:color w:val="000000"/>
          <w:highlight w:val="yellow"/>
          <w:u w:val="double"/>
        </w:rPr>
        <w:t>3</w:t>
      </w:r>
      <w:r w:rsidRPr="008E0FB0">
        <w:rPr>
          <w:b/>
          <w:color w:val="000000"/>
          <w:highlight w:val="yellow"/>
          <w:u w:val="double"/>
        </w:rPr>
        <w:t>.</w:t>
      </w:r>
      <w:r w:rsidRPr="008E0FB0">
        <w:rPr>
          <w:color w:val="000000"/>
          <w:highlight w:val="yellow"/>
          <w:u w:val="double"/>
        </w:rPr>
        <w:t xml:space="preserve">, including corrective actions to restore malfunctioning process and monitoring equipment to its normal or usual manner of operation. </w:t>
      </w:r>
    </w:p>
    <w:p w:rsidR="007774E0" w:rsidRPr="008E0FB0" w:rsidRDefault="007774E0" w:rsidP="007774E0">
      <w:pPr>
        <w:pStyle w:val="ListParagraph"/>
        <w:numPr>
          <w:ilvl w:val="1"/>
          <w:numId w:val="13"/>
        </w:numPr>
        <w:suppressAutoHyphens/>
        <w:ind w:left="720" w:hanging="360"/>
        <w:contextualSpacing w:val="0"/>
        <w:rPr>
          <w:color w:val="000000"/>
          <w:highlight w:val="yellow"/>
          <w:u w:val="double"/>
        </w:rPr>
      </w:pPr>
      <w:r w:rsidRPr="008E0FB0">
        <w:rPr>
          <w:color w:val="000000"/>
          <w:highlight w:val="yellow"/>
          <w:u w:val="double"/>
        </w:rPr>
        <w:t xml:space="preserve">Records of the actions required in Specific Condition </w:t>
      </w:r>
      <w:r w:rsidR="00B23469">
        <w:rPr>
          <w:b/>
          <w:color w:val="000000"/>
          <w:highlight w:val="yellow"/>
          <w:u w:val="double"/>
        </w:rPr>
        <w:t>B</w:t>
      </w:r>
      <w:r w:rsidRPr="008E0FB0">
        <w:rPr>
          <w:b/>
          <w:color w:val="000000"/>
          <w:highlight w:val="yellow"/>
          <w:u w:val="double"/>
        </w:rPr>
        <w:t>.</w:t>
      </w:r>
      <w:r w:rsidR="00054F44">
        <w:rPr>
          <w:b/>
          <w:color w:val="000000"/>
          <w:highlight w:val="yellow"/>
          <w:u w:val="double"/>
        </w:rPr>
        <w:t>1</w:t>
      </w:r>
      <w:r w:rsidRPr="008E0FB0">
        <w:rPr>
          <w:b/>
          <w:color w:val="000000"/>
          <w:highlight w:val="yellow"/>
          <w:u w:val="double"/>
        </w:rPr>
        <w:t>.d.</w:t>
      </w:r>
      <w:r w:rsidRPr="008E0FB0">
        <w:rPr>
          <w:color w:val="000000"/>
          <w:highlight w:val="yellow"/>
          <w:u w:val="double"/>
        </w:rPr>
        <w:t xml:space="preserve"> to show continuous compliance with each emission limitation or operating requirement.  </w:t>
      </w:r>
    </w:p>
    <w:p w:rsidR="007774E0" w:rsidRPr="008E0FB0" w:rsidRDefault="007774E0" w:rsidP="007774E0">
      <w:pPr>
        <w:pStyle w:val="ListParagraph"/>
        <w:numPr>
          <w:ilvl w:val="1"/>
          <w:numId w:val="13"/>
        </w:numPr>
        <w:suppressAutoHyphens/>
        <w:ind w:left="720" w:hanging="360"/>
        <w:contextualSpacing w:val="0"/>
        <w:rPr>
          <w:color w:val="000000"/>
          <w:highlight w:val="yellow"/>
          <w:u w:val="double"/>
        </w:rPr>
      </w:pPr>
      <w:r w:rsidRPr="008E0FB0">
        <w:rPr>
          <w:color w:val="000000"/>
          <w:highlight w:val="yellow"/>
          <w:u w:val="double"/>
        </w:rPr>
        <w:t xml:space="preserve">Records of the Work or Management Practice Standards specified in Specific Condition </w:t>
      </w:r>
      <w:r w:rsidR="00134D04">
        <w:rPr>
          <w:b/>
          <w:color w:val="000000"/>
          <w:highlight w:val="yellow"/>
          <w:u w:val="double"/>
        </w:rPr>
        <w:t>B</w:t>
      </w:r>
      <w:r w:rsidRPr="008E0FB0">
        <w:rPr>
          <w:b/>
          <w:color w:val="000000"/>
          <w:highlight w:val="yellow"/>
          <w:u w:val="double"/>
        </w:rPr>
        <w:t>.</w:t>
      </w:r>
      <w:r w:rsidR="00054F44">
        <w:rPr>
          <w:b/>
          <w:color w:val="000000"/>
          <w:highlight w:val="yellow"/>
          <w:u w:val="double"/>
        </w:rPr>
        <w:t>1</w:t>
      </w:r>
      <w:r w:rsidRPr="008E0FB0">
        <w:rPr>
          <w:b/>
          <w:color w:val="000000"/>
          <w:highlight w:val="yellow"/>
          <w:u w:val="double"/>
        </w:rPr>
        <w:t>.</w:t>
      </w:r>
    </w:p>
    <w:p w:rsidR="007774E0" w:rsidRPr="008E0FB0" w:rsidRDefault="007774E0" w:rsidP="007774E0">
      <w:pPr>
        <w:pStyle w:val="ListParagraph"/>
        <w:numPr>
          <w:ilvl w:val="1"/>
          <w:numId w:val="13"/>
        </w:numPr>
        <w:suppressAutoHyphens/>
        <w:ind w:left="720" w:hanging="360"/>
        <w:contextualSpacing w:val="0"/>
        <w:rPr>
          <w:color w:val="000000"/>
          <w:highlight w:val="yellow"/>
          <w:u w:val="double"/>
        </w:rPr>
      </w:pPr>
      <w:r w:rsidRPr="008E0FB0">
        <w:rPr>
          <w:color w:val="000000"/>
          <w:highlight w:val="yellow"/>
          <w:u w:val="double"/>
        </w:rPr>
        <w:t>Records of the maintenance conducted in order to demonstrate that the RICE was operated and maintained according to your own maintenance plan.</w:t>
      </w:r>
    </w:p>
    <w:p w:rsidR="007774E0" w:rsidRPr="008E0FB0" w:rsidRDefault="00054F44" w:rsidP="007774E0">
      <w:pPr>
        <w:spacing w:after="120"/>
        <w:ind w:left="360"/>
        <w:rPr>
          <w:color w:val="000000"/>
          <w:highlight w:val="yellow"/>
          <w:u w:val="double"/>
        </w:rPr>
      </w:pPr>
      <w:r w:rsidRPr="008E0FB0">
        <w:rPr>
          <w:color w:val="000000"/>
          <w:highlight w:val="yellow"/>
          <w:u w:val="double"/>
        </w:rPr>
        <w:t xml:space="preserve"> </w:t>
      </w:r>
      <w:r w:rsidR="007774E0" w:rsidRPr="008E0FB0">
        <w:rPr>
          <w:color w:val="000000"/>
          <w:highlight w:val="yellow"/>
          <w:u w:val="double"/>
        </w:rPr>
        <w:t>[</w:t>
      </w:r>
      <w:r w:rsidR="007774E0" w:rsidRPr="008E0FB0">
        <w:rPr>
          <w:szCs w:val="22"/>
          <w:highlight w:val="yellow"/>
          <w:u w:val="double"/>
        </w:rPr>
        <w:t xml:space="preserve">Rule </w:t>
      </w:r>
      <w:r w:rsidR="007774E0" w:rsidRPr="008E0FB0">
        <w:rPr>
          <w:highlight w:val="yellow"/>
          <w:u w:val="double"/>
        </w:rPr>
        <w:t xml:space="preserve">62-204.800(11)(b)82, F.A.C.; and </w:t>
      </w:r>
      <w:r w:rsidR="007774E0" w:rsidRPr="008E0FB0">
        <w:rPr>
          <w:color w:val="000000"/>
          <w:highlight w:val="yellow"/>
          <w:u w:val="double"/>
        </w:rPr>
        <w:t>40 CFR 63.6655]</w:t>
      </w:r>
    </w:p>
    <w:p w:rsidR="007774E0" w:rsidRPr="008E0FB0" w:rsidRDefault="007774E0" w:rsidP="007774E0">
      <w:pPr>
        <w:numPr>
          <w:ilvl w:val="0"/>
          <w:numId w:val="8"/>
        </w:numPr>
        <w:suppressAutoHyphens/>
        <w:rPr>
          <w:i/>
          <w:highlight w:val="yellow"/>
          <w:u w:val="double"/>
        </w:rPr>
      </w:pPr>
      <w:r w:rsidRPr="008E0FB0">
        <w:rPr>
          <w:highlight w:val="yellow"/>
          <w:u w:val="double"/>
        </w:rPr>
        <w:t>Record Retention</w:t>
      </w:r>
      <w:r w:rsidRPr="008E0FB0">
        <w:rPr>
          <w:i/>
          <w:highlight w:val="yellow"/>
          <w:u w:val="double"/>
        </w:rPr>
        <w:t xml:space="preserve">.  </w:t>
      </w:r>
    </w:p>
    <w:p w:rsidR="007774E0" w:rsidRPr="008E0FB0" w:rsidRDefault="007774E0" w:rsidP="007774E0">
      <w:pPr>
        <w:numPr>
          <w:ilvl w:val="1"/>
          <w:numId w:val="14"/>
        </w:numPr>
        <w:suppressAutoHyphens/>
        <w:ind w:left="720" w:hanging="360"/>
        <w:rPr>
          <w:i/>
          <w:highlight w:val="yellow"/>
          <w:u w:val="double"/>
        </w:rPr>
      </w:pPr>
      <w:r w:rsidRPr="008E0FB0">
        <w:rPr>
          <w:highlight w:val="yellow"/>
          <w:u w:val="double"/>
        </w:rPr>
        <w:t>The owner or operator must keep records in a suitable and readily available form for expeditious reviews.</w:t>
      </w:r>
    </w:p>
    <w:p w:rsidR="007774E0" w:rsidRPr="008E0FB0" w:rsidRDefault="007774E0" w:rsidP="007774E0">
      <w:pPr>
        <w:numPr>
          <w:ilvl w:val="1"/>
          <w:numId w:val="14"/>
        </w:numPr>
        <w:suppressAutoHyphens/>
        <w:ind w:left="720" w:hanging="360"/>
        <w:rPr>
          <w:highlight w:val="yellow"/>
          <w:u w:val="double"/>
        </w:rPr>
      </w:pPr>
      <w:r w:rsidRPr="008E0FB0">
        <w:rPr>
          <w:highlight w:val="yellow"/>
          <w:u w:val="double"/>
        </w:rPr>
        <w:t>The owner or operator must keep each record readily accessible in hard copy or electronic form for at least 5 years after the date of each occurrence, measurement, maintenance, corrective action, report, or record.</w:t>
      </w:r>
    </w:p>
    <w:p w:rsidR="00493CE4" w:rsidRDefault="007774E0" w:rsidP="00493CE4">
      <w:pPr>
        <w:tabs>
          <w:tab w:val="left" w:pos="0"/>
        </w:tabs>
        <w:suppressAutoHyphens/>
        <w:ind w:left="360"/>
        <w:rPr>
          <w:highlight w:val="yellow"/>
          <w:u w:val="double"/>
        </w:rPr>
        <w:sectPr w:rsidR="00493CE4" w:rsidSect="003318D0">
          <w:headerReference w:type="even" r:id="rId33"/>
          <w:headerReference w:type="default" r:id="rId34"/>
          <w:headerReference w:type="first" r:id="rId35"/>
          <w:pgSz w:w="12240" w:h="15840" w:code="1"/>
          <w:pgMar w:top="1080" w:right="1080" w:bottom="1080" w:left="1080" w:header="720" w:footer="576" w:gutter="0"/>
          <w:paperSrc w:first="15" w:other="15"/>
          <w:cols w:space="720"/>
          <w:docGrid w:linePitch="299"/>
        </w:sectPr>
      </w:pPr>
      <w:r w:rsidRPr="008E0FB0">
        <w:rPr>
          <w:highlight w:val="yellow"/>
          <w:u w:val="double"/>
        </w:rPr>
        <w:t>[</w:t>
      </w:r>
      <w:r w:rsidRPr="008E0FB0">
        <w:rPr>
          <w:szCs w:val="22"/>
          <w:highlight w:val="yellow"/>
          <w:u w:val="double"/>
        </w:rPr>
        <w:t xml:space="preserve">Rule </w:t>
      </w:r>
      <w:r w:rsidRPr="008E0FB0">
        <w:rPr>
          <w:highlight w:val="yellow"/>
          <w:u w:val="double"/>
        </w:rPr>
        <w:t>62-204.800(11), F.A.C.; and 40 CFR</w:t>
      </w:r>
      <w:r w:rsidR="00493CE4">
        <w:rPr>
          <w:highlight w:val="yellow"/>
          <w:u w:val="double"/>
        </w:rPr>
        <w:t xml:space="preserve"> 63.6660 and 40 CFR 63.10(b)(1)</w:t>
      </w:r>
    </w:p>
    <w:p w:rsidR="00493CE4" w:rsidRPr="00B47830" w:rsidRDefault="00493CE4" w:rsidP="00493CE4">
      <w:pPr>
        <w:tabs>
          <w:tab w:val="left" w:pos="0"/>
        </w:tabs>
        <w:suppressAutoHyphens/>
        <w:spacing w:before="120" w:after="120"/>
        <w:rPr>
          <w:b/>
          <w:highlight w:val="yellow"/>
          <w:u w:val="double"/>
        </w:rPr>
      </w:pPr>
      <w:r w:rsidRPr="00B47830">
        <w:rPr>
          <w:b/>
          <w:highlight w:val="yellow"/>
          <w:u w:val="double"/>
        </w:rPr>
        <w:lastRenderedPageBreak/>
        <w:t xml:space="preserve">Subsection </w:t>
      </w:r>
      <w:r>
        <w:rPr>
          <w:b/>
          <w:highlight w:val="yellow"/>
          <w:u w:val="double"/>
        </w:rPr>
        <w:t>C</w:t>
      </w:r>
      <w:r w:rsidRPr="00B47830">
        <w:rPr>
          <w:b/>
          <w:highlight w:val="yellow"/>
          <w:u w:val="double"/>
        </w:rPr>
        <w:t>.  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93CE4" w:rsidRPr="00B47830" w:rsidTr="00161893">
        <w:tc>
          <w:tcPr>
            <w:tcW w:w="939" w:type="dxa"/>
            <w:tcBorders>
              <w:bottom w:val="single" w:sz="12" w:space="0" w:color="auto"/>
            </w:tcBorders>
          </w:tcPr>
          <w:p w:rsidR="00493CE4" w:rsidRPr="00B47830" w:rsidRDefault="00493CE4" w:rsidP="00861135">
            <w:pPr>
              <w:jc w:val="center"/>
              <w:rPr>
                <w:b/>
                <w:szCs w:val="22"/>
                <w:highlight w:val="yellow"/>
                <w:u w:val="double"/>
              </w:rPr>
            </w:pPr>
            <w:r w:rsidRPr="00B47830">
              <w:rPr>
                <w:szCs w:val="22"/>
                <w:highlight w:val="yellow"/>
                <w:u w:val="double"/>
              </w:rPr>
              <w:br w:type="page"/>
            </w:r>
            <w:r w:rsidRPr="00B47830">
              <w:rPr>
                <w:szCs w:val="22"/>
                <w:highlight w:val="yellow"/>
                <w:u w:val="double"/>
              </w:rPr>
              <w:br w:type="page"/>
            </w:r>
            <w:r w:rsidRPr="00B47830">
              <w:rPr>
                <w:b/>
                <w:szCs w:val="22"/>
                <w:highlight w:val="yellow"/>
                <w:u w:val="double"/>
              </w:rPr>
              <w:t>EU No.</w:t>
            </w:r>
          </w:p>
        </w:tc>
        <w:tc>
          <w:tcPr>
            <w:tcW w:w="9015" w:type="dxa"/>
            <w:tcBorders>
              <w:bottom w:val="single" w:sz="12" w:space="0" w:color="auto"/>
            </w:tcBorders>
          </w:tcPr>
          <w:p w:rsidR="00493CE4" w:rsidRPr="00B47830" w:rsidRDefault="00493CE4" w:rsidP="00861135">
            <w:pPr>
              <w:rPr>
                <w:b/>
                <w:szCs w:val="22"/>
                <w:highlight w:val="yellow"/>
                <w:u w:val="double"/>
              </w:rPr>
            </w:pPr>
            <w:r w:rsidRPr="00B47830">
              <w:rPr>
                <w:b/>
                <w:szCs w:val="22"/>
                <w:highlight w:val="yellow"/>
                <w:u w:val="double"/>
              </w:rPr>
              <w:t>Brief Description</w:t>
            </w:r>
          </w:p>
        </w:tc>
      </w:tr>
      <w:tr w:rsidR="00493CE4" w:rsidRPr="00B47830" w:rsidTr="00161893">
        <w:tc>
          <w:tcPr>
            <w:tcW w:w="939" w:type="dxa"/>
            <w:tcBorders>
              <w:bottom w:val="single" w:sz="12" w:space="0" w:color="auto"/>
            </w:tcBorders>
            <w:vAlign w:val="center"/>
          </w:tcPr>
          <w:p w:rsidR="00493CE4" w:rsidRPr="00B47830" w:rsidRDefault="00493CE4" w:rsidP="00861135">
            <w:pPr>
              <w:jc w:val="center"/>
              <w:rPr>
                <w:szCs w:val="22"/>
                <w:highlight w:val="yellow"/>
                <w:u w:val="double"/>
              </w:rPr>
            </w:pPr>
            <w:r>
              <w:rPr>
                <w:szCs w:val="22"/>
                <w:highlight w:val="yellow"/>
                <w:u w:val="double"/>
              </w:rPr>
              <w:t>004</w:t>
            </w:r>
          </w:p>
        </w:tc>
        <w:tc>
          <w:tcPr>
            <w:tcW w:w="9015" w:type="dxa"/>
            <w:tcBorders>
              <w:bottom w:val="single" w:sz="12" w:space="0" w:color="auto"/>
            </w:tcBorders>
            <w:vAlign w:val="center"/>
          </w:tcPr>
          <w:p w:rsidR="00493CE4" w:rsidRPr="00B47830" w:rsidRDefault="00493CE4" w:rsidP="00861135">
            <w:pPr>
              <w:rPr>
                <w:szCs w:val="22"/>
                <w:highlight w:val="yellow"/>
                <w:u w:val="double"/>
              </w:rPr>
            </w:pPr>
            <w:r>
              <w:rPr>
                <w:szCs w:val="22"/>
                <w:highlight w:val="yellow"/>
                <w:u w:val="double"/>
              </w:rPr>
              <w:t>Emergency Diesel Engine</w:t>
            </w:r>
            <w:r w:rsidR="00975E49">
              <w:rPr>
                <w:szCs w:val="22"/>
                <w:highlight w:val="yellow"/>
                <w:u w:val="double"/>
              </w:rPr>
              <w:t xml:space="preserve"> (269 HP)</w:t>
            </w:r>
          </w:p>
        </w:tc>
      </w:tr>
    </w:tbl>
    <w:p w:rsidR="00493CE4" w:rsidRPr="00161893" w:rsidRDefault="00161893" w:rsidP="00161893">
      <w:pPr>
        <w:tabs>
          <w:tab w:val="left" w:pos="0"/>
        </w:tabs>
        <w:suppressAutoHyphens/>
        <w:spacing w:before="120" w:after="120"/>
        <w:rPr>
          <w:highlight w:val="yellow"/>
          <w:u w:val="double"/>
        </w:rPr>
      </w:pPr>
      <w:r w:rsidRPr="00B47830">
        <w:rPr>
          <w:highlight w:val="yellow"/>
          <w:u w:val="double"/>
        </w:rPr>
        <w:t xml:space="preserve">This emissions unit </w:t>
      </w:r>
      <w:r>
        <w:rPr>
          <w:highlight w:val="yellow"/>
          <w:u w:val="double"/>
        </w:rPr>
        <w:t>is a CI RICE with a maximum engine rating of 269 HP at 100% load with a nominal power rating of 200 kW</w:t>
      </w:r>
      <w:r w:rsidRPr="00B47830">
        <w:rPr>
          <w:highlight w:val="yellow"/>
          <w:u w:val="double"/>
        </w:rPr>
        <w:t xml:space="preserve">.  </w:t>
      </w:r>
      <w:r>
        <w:rPr>
          <w:highlight w:val="yellow"/>
          <w:u w:val="double"/>
        </w:rPr>
        <w:t>This engine is fueled with diesel</w:t>
      </w:r>
      <w:r w:rsidRPr="00B47830">
        <w:rPr>
          <w:highlight w:val="yellow"/>
          <w:u w:val="double"/>
        </w:rPr>
        <w:t xml:space="preserve">.  </w:t>
      </w:r>
      <w:r>
        <w:rPr>
          <w:highlight w:val="yellow"/>
          <w:u w:val="double"/>
        </w:rPr>
        <w:t>This is used as an emergency generator and is located adjacent to the bulb shed.</w:t>
      </w:r>
      <w:r w:rsidRPr="00B47830">
        <w:rPr>
          <w:highlight w:val="yellow"/>
          <w:u w:val="double"/>
        </w:rPr>
        <w:t xml:space="preserve"> </w:t>
      </w:r>
      <w:r w:rsidR="00493CE4" w:rsidRPr="00B47830">
        <w:rPr>
          <w:highlight w:val="yellow"/>
          <w:u w:val="double"/>
        </w:rPr>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767"/>
        <w:gridCol w:w="1080"/>
        <w:gridCol w:w="1383"/>
        <w:gridCol w:w="990"/>
        <w:gridCol w:w="1890"/>
        <w:gridCol w:w="1440"/>
        <w:gridCol w:w="1620"/>
      </w:tblGrid>
      <w:tr w:rsidR="00493CE4" w:rsidTr="00861135">
        <w:tc>
          <w:tcPr>
            <w:tcW w:w="1767" w:type="dxa"/>
            <w:tcBorders>
              <w:top w:val="single" w:sz="8" w:space="0" w:color="auto"/>
              <w:bottom w:val="single" w:sz="12" w:space="0" w:color="auto"/>
            </w:tcBorders>
            <w:vAlign w:val="center"/>
          </w:tcPr>
          <w:p w:rsidR="00493CE4" w:rsidRPr="00D67C4A" w:rsidRDefault="00493CE4" w:rsidP="00493CE4">
            <w:pPr>
              <w:ind w:right="-18"/>
              <w:jc w:val="center"/>
              <w:rPr>
                <w:b/>
                <w:sz w:val="20"/>
                <w:highlight w:val="yellow"/>
                <w:u w:val="double"/>
              </w:rPr>
            </w:pPr>
            <w:r w:rsidRPr="00D67C4A">
              <w:rPr>
                <w:b/>
                <w:sz w:val="20"/>
                <w:highlight w:val="yellow"/>
                <w:u w:val="double"/>
              </w:rPr>
              <w:t>Engine Identification</w:t>
            </w:r>
          </w:p>
        </w:tc>
        <w:tc>
          <w:tcPr>
            <w:tcW w:w="1080" w:type="dxa"/>
            <w:tcBorders>
              <w:top w:val="single" w:sz="8" w:space="0" w:color="auto"/>
              <w:bottom w:val="single" w:sz="12" w:space="0" w:color="auto"/>
            </w:tcBorders>
            <w:shd w:val="clear" w:color="auto" w:fill="auto"/>
            <w:vAlign w:val="center"/>
          </w:tcPr>
          <w:p w:rsidR="00493CE4" w:rsidRPr="00D67C4A" w:rsidRDefault="00493CE4" w:rsidP="00493CE4">
            <w:pPr>
              <w:jc w:val="center"/>
              <w:rPr>
                <w:sz w:val="20"/>
                <w:highlight w:val="yellow"/>
                <w:u w:val="double"/>
              </w:rPr>
            </w:pPr>
            <w:r w:rsidRPr="00D67C4A">
              <w:rPr>
                <w:b/>
                <w:sz w:val="20"/>
                <w:highlight w:val="yellow"/>
                <w:u w:val="double"/>
              </w:rPr>
              <w:t>Engine Brake HP</w:t>
            </w:r>
          </w:p>
        </w:tc>
        <w:tc>
          <w:tcPr>
            <w:tcW w:w="1383" w:type="dxa"/>
            <w:tcBorders>
              <w:top w:val="single" w:sz="8" w:space="0" w:color="auto"/>
              <w:bottom w:val="single" w:sz="12" w:space="0" w:color="auto"/>
            </w:tcBorders>
            <w:shd w:val="clear" w:color="auto" w:fill="auto"/>
            <w:vAlign w:val="center"/>
          </w:tcPr>
          <w:p w:rsidR="00493CE4" w:rsidRPr="00D67C4A" w:rsidRDefault="00493CE4" w:rsidP="00493CE4">
            <w:pPr>
              <w:jc w:val="center"/>
              <w:rPr>
                <w:sz w:val="20"/>
                <w:highlight w:val="yellow"/>
                <w:u w:val="double"/>
              </w:rPr>
            </w:pPr>
            <w:r w:rsidRPr="00D67C4A">
              <w:rPr>
                <w:b/>
                <w:sz w:val="20"/>
                <w:highlight w:val="yellow"/>
                <w:u w:val="double"/>
              </w:rPr>
              <w:t>Date of Construction</w:t>
            </w:r>
          </w:p>
        </w:tc>
        <w:tc>
          <w:tcPr>
            <w:tcW w:w="990" w:type="dxa"/>
            <w:tcBorders>
              <w:top w:val="single" w:sz="8" w:space="0" w:color="auto"/>
              <w:bottom w:val="single" w:sz="12" w:space="0" w:color="auto"/>
            </w:tcBorders>
            <w:shd w:val="clear" w:color="auto" w:fill="auto"/>
            <w:vAlign w:val="center"/>
          </w:tcPr>
          <w:p w:rsidR="00493CE4" w:rsidRPr="00D67C4A" w:rsidRDefault="00493CE4" w:rsidP="00493CE4">
            <w:pPr>
              <w:jc w:val="center"/>
              <w:rPr>
                <w:b/>
                <w:sz w:val="20"/>
                <w:highlight w:val="yellow"/>
                <w:u w:val="double"/>
              </w:rPr>
            </w:pPr>
            <w:r w:rsidRPr="00D67C4A">
              <w:rPr>
                <w:b/>
                <w:sz w:val="20"/>
                <w:highlight w:val="yellow"/>
                <w:u w:val="double"/>
              </w:rPr>
              <w:t>Model Year</w:t>
            </w:r>
          </w:p>
        </w:tc>
        <w:tc>
          <w:tcPr>
            <w:tcW w:w="1890" w:type="dxa"/>
            <w:tcBorders>
              <w:top w:val="single" w:sz="8" w:space="0" w:color="auto"/>
              <w:bottom w:val="single" w:sz="12" w:space="0" w:color="auto"/>
            </w:tcBorders>
            <w:shd w:val="clear" w:color="auto" w:fill="auto"/>
            <w:vAlign w:val="center"/>
          </w:tcPr>
          <w:p w:rsidR="00493CE4" w:rsidRPr="00D67C4A" w:rsidRDefault="00493CE4" w:rsidP="00493CE4">
            <w:pPr>
              <w:jc w:val="center"/>
              <w:rPr>
                <w:sz w:val="20"/>
                <w:highlight w:val="yellow"/>
                <w:u w:val="double"/>
              </w:rPr>
            </w:pPr>
            <w:r w:rsidRPr="00D67C4A">
              <w:rPr>
                <w:b/>
                <w:sz w:val="20"/>
                <w:highlight w:val="yellow"/>
                <w:u w:val="double"/>
              </w:rPr>
              <w:t>Displacement liters/cylinder (l/c)</w:t>
            </w:r>
          </w:p>
        </w:tc>
        <w:tc>
          <w:tcPr>
            <w:tcW w:w="1440" w:type="dxa"/>
            <w:tcBorders>
              <w:top w:val="single" w:sz="8" w:space="0" w:color="auto"/>
              <w:bottom w:val="single" w:sz="12" w:space="0" w:color="auto"/>
            </w:tcBorders>
            <w:vAlign w:val="center"/>
          </w:tcPr>
          <w:p w:rsidR="00493CE4" w:rsidRPr="00D67C4A" w:rsidRDefault="00493CE4" w:rsidP="00493CE4">
            <w:pPr>
              <w:jc w:val="center"/>
              <w:rPr>
                <w:b/>
                <w:sz w:val="20"/>
                <w:highlight w:val="yellow"/>
                <w:u w:val="double"/>
              </w:rPr>
            </w:pPr>
            <w:r w:rsidRPr="00D67C4A">
              <w:rPr>
                <w:b/>
                <w:sz w:val="20"/>
                <w:highlight w:val="yellow"/>
                <w:u w:val="double"/>
              </w:rPr>
              <w:t>Engine Manufacturer</w:t>
            </w:r>
          </w:p>
        </w:tc>
        <w:tc>
          <w:tcPr>
            <w:tcW w:w="1620" w:type="dxa"/>
            <w:tcBorders>
              <w:top w:val="single" w:sz="8" w:space="0" w:color="auto"/>
              <w:bottom w:val="single" w:sz="12" w:space="0" w:color="auto"/>
            </w:tcBorders>
            <w:shd w:val="clear" w:color="auto" w:fill="auto"/>
            <w:vAlign w:val="center"/>
          </w:tcPr>
          <w:p w:rsidR="00493CE4" w:rsidRPr="00D67C4A" w:rsidRDefault="00493CE4" w:rsidP="00493CE4">
            <w:pPr>
              <w:jc w:val="center"/>
              <w:rPr>
                <w:b/>
                <w:sz w:val="20"/>
                <w:highlight w:val="yellow"/>
                <w:u w:val="double"/>
              </w:rPr>
            </w:pPr>
            <w:r w:rsidRPr="00D67C4A">
              <w:rPr>
                <w:b/>
                <w:sz w:val="20"/>
                <w:highlight w:val="yellow"/>
                <w:u w:val="double"/>
              </w:rPr>
              <w:t>Model No.</w:t>
            </w:r>
          </w:p>
        </w:tc>
      </w:tr>
      <w:tr w:rsidR="00493CE4" w:rsidTr="00861135">
        <w:tc>
          <w:tcPr>
            <w:tcW w:w="1767" w:type="dxa"/>
            <w:tcBorders>
              <w:top w:val="single" w:sz="8" w:space="0" w:color="auto"/>
              <w:bottom w:val="single" w:sz="12" w:space="0" w:color="auto"/>
            </w:tcBorders>
            <w:vAlign w:val="center"/>
          </w:tcPr>
          <w:p w:rsidR="00493CE4" w:rsidRDefault="00493CE4" w:rsidP="00861135">
            <w:pPr>
              <w:ind w:right="-18"/>
              <w:jc w:val="center"/>
              <w:rPr>
                <w:sz w:val="20"/>
                <w:highlight w:val="yellow"/>
                <w:u w:val="double"/>
              </w:rPr>
            </w:pPr>
            <w:r>
              <w:rPr>
                <w:sz w:val="20"/>
                <w:highlight w:val="yellow"/>
                <w:u w:val="double"/>
              </w:rPr>
              <w:t>Diesel generator</w:t>
            </w:r>
          </w:p>
        </w:tc>
        <w:tc>
          <w:tcPr>
            <w:tcW w:w="1080" w:type="dxa"/>
            <w:tcBorders>
              <w:top w:val="single" w:sz="8" w:space="0" w:color="auto"/>
              <w:bottom w:val="single" w:sz="12" w:space="0" w:color="auto"/>
            </w:tcBorders>
            <w:shd w:val="clear" w:color="auto" w:fill="auto"/>
            <w:vAlign w:val="center"/>
          </w:tcPr>
          <w:p w:rsidR="00493CE4" w:rsidRDefault="00493CE4" w:rsidP="00861135">
            <w:pPr>
              <w:jc w:val="center"/>
              <w:rPr>
                <w:sz w:val="20"/>
                <w:highlight w:val="yellow"/>
                <w:u w:val="double"/>
              </w:rPr>
            </w:pPr>
            <w:r>
              <w:rPr>
                <w:sz w:val="20"/>
                <w:highlight w:val="yellow"/>
                <w:u w:val="double"/>
              </w:rPr>
              <w:t>269 HP</w:t>
            </w:r>
          </w:p>
          <w:p w:rsidR="00493CE4" w:rsidRDefault="00493CE4" w:rsidP="00861135">
            <w:pPr>
              <w:jc w:val="center"/>
              <w:rPr>
                <w:sz w:val="20"/>
                <w:highlight w:val="yellow"/>
                <w:u w:val="double"/>
              </w:rPr>
            </w:pPr>
            <w:r>
              <w:rPr>
                <w:sz w:val="20"/>
                <w:highlight w:val="yellow"/>
                <w:u w:val="double"/>
              </w:rPr>
              <w:t>(200 kW)</w:t>
            </w:r>
          </w:p>
        </w:tc>
        <w:tc>
          <w:tcPr>
            <w:tcW w:w="1383" w:type="dxa"/>
            <w:tcBorders>
              <w:top w:val="single" w:sz="8" w:space="0" w:color="auto"/>
              <w:bottom w:val="single" w:sz="12" w:space="0" w:color="auto"/>
            </w:tcBorders>
            <w:shd w:val="clear" w:color="auto" w:fill="auto"/>
            <w:vAlign w:val="center"/>
          </w:tcPr>
          <w:p w:rsidR="00493CE4" w:rsidRDefault="00493CE4" w:rsidP="00861135">
            <w:pPr>
              <w:jc w:val="center"/>
              <w:rPr>
                <w:sz w:val="20"/>
                <w:highlight w:val="yellow"/>
                <w:u w:val="double"/>
              </w:rPr>
            </w:pPr>
            <w:r>
              <w:rPr>
                <w:sz w:val="20"/>
                <w:highlight w:val="yellow"/>
                <w:u w:val="double"/>
              </w:rPr>
              <w:t>2001</w:t>
            </w:r>
          </w:p>
        </w:tc>
        <w:tc>
          <w:tcPr>
            <w:tcW w:w="990" w:type="dxa"/>
            <w:tcBorders>
              <w:top w:val="single" w:sz="8" w:space="0" w:color="auto"/>
              <w:bottom w:val="single" w:sz="12" w:space="0" w:color="auto"/>
            </w:tcBorders>
            <w:shd w:val="clear" w:color="auto" w:fill="auto"/>
            <w:vAlign w:val="center"/>
          </w:tcPr>
          <w:p w:rsidR="00493CE4" w:rsidRDefault="00493CE4" w:rsidP="00861135">
            <w:pPr>
              <w:jc w:val="center"/>
              <w:rPr>
                <w:sz w:val="20"/>
                <w:highlight w:val="yellow"/>
                <w:u w:val="double"/>
              </w:rPr>
            </w:pPr>
            <w:r>
              <w:rPr>
                <w:sz w:val="20"/>
                <w:highlight w:val="yellow"/>
                <w:u w:val="double"/>
              </w:rPr>
              <w:t>2001</w:t>
            </w:r>
          </w:p>
        </w:tc>
        <w:tc>
          <w:tcPr>
            <w:tcW w:w="1890" w:type="dxa"/>
            <w:tcBorders>
              <w:top w:val="single" w:sz="8" w:space="0" w:color="auto"/>
              <w:bottom w:val="single" w:sz="12" w:space="0" w:color="auto"/>
            </w:tcBorders>
            <w:shd w:val="clear" w:color="auto" w:fill="auto"/>
            <w:vAlign w:val="center"/>
          </w:tcPr>
          <w:p w:rsidR="00493CE4" w:rsidRDefault="00493CE4" w:rsidP="00861135">
            <w:pPr>
              <w:jc w:val="center"/>
              <w:rPr>
                <w:sz w:val="20"/>
                <w:highlight w:val="yellow"/>
                <w:u w:val="double"/>
              </w:rPr>
            </w:pPr>
            <w:r>
              <w:rPr>
                <w:sz w:val="20"/>
                <w:highlight w:val="yellow"/>
                <w:u w:val="double"/>
              </w:rPr>
              <w:t>1.3</w:t>
            </w:r>
          </w:p>
        </w:tc>
        <w:tc>
          <w:tcPr>
            <w:tcW w:w="1440" w:type="dxa"/>
            <w:tcBorders>
              <w:top w:val="single" w:sz="8" w:space="0" w:color="auto"/>
              <w:bottom w:val="single" w:sz="12" w:space="0" w:color="auto"/>
            </w:tcBorders>
            <w:vAlign w:val="center"/>
          </w:tcPr>
          <w:p w:rsidR="00493CE4" w:rsidRDefault="00493CE4" w:rsidP="00861135">
            <w:pPr>
              <w:jc w:val="center"/>
              <w:rPr>
                <w:sz w:val="20"/>
                <w:highlight w:val="yellow"/>
                <w:u w:val="double"/>
              </w:rPr>
            </w:pPr>
            <w:r>
              <w:rPr>
                <w:sz w:val="20"/>
                <w:highlight w:val="yellow"/>
                <w:u w:val="double"/>
              </w:rPr>
              <w:t>Caterpillar</w:t>
            </w:r>
          </w:p>
        </w:tc>
        <w:tc>
          <w:tcPr>
            <w:tcW w:w="1620" w:type="dxa"/>
            <w:tcBorders>
              <w:top w:val="single" w:sz="8" w:space="0" w:color="auto"/>
              <w:bottom w:val="single" w:sz="12" w:space="0" w:color="auto"/>
            </w:tcBorders>
            <w:shd w:val="clear" w:color="auto" w:fill="auto"/>
            <w:vAlign w:val="center"/>
          </w:tcPr>
          <w:p w:rsidR="00493CE4" w:rsidRDefault="00493CE4" w:rsidP="00861135">
            <w:pPr>
              <w:jc w:val="center"/>
              <w:rPr>
                <w:sz w:val="20"/>
                <w:highlight w:val="yellow"/>
                <w:u w:val="double"/>
              </w:rPr>
            </w:pPr>
            <w:r>
              <w:rPr>
                <w:sz w:val="20"/>
                <w:highlight w:val="yellow"/>
                <w:u w:val="double"/>
              </w:rPr>
              <w:t>3208</w:t>
            </w:r>
          </w:p>
        </w:tc>
      </w:tr>
    </w:tbl>
    <w:p w:rsidR="00493CE4" w:rsidRPr="006062A2" w:rsidRDefault="00493CE4" w:rsidP="00493CE4">
      <w:pPr>
        <w:spacing w:before="120" w:after="120"/>
        <w:rPr>
          <w:i/>
          <w:szCs w:val="22"/>
          <w:highlight w:val="yellow"/>
          <w:u w:val="double"/>
        </w:rPr>
      </w:pPr>
      <w:r w:rsidRPr="00B47830">
        <w:rPr>
          <w:i/>
          <w:highlight w:val="yellow"/>
          <w:u w:val="double"/>
        </w:rPr>
        <w:t xml:space="preserve">{Permitting Note:  </w:t>
      </w:r>
      <w:r>
        <w:rPr>
          <w:i/>
          <w:szCs w:val="22"/>
          <w:highlight w:val="yellow"/>
          <w:u w:val="double"/>
        </w:rPr>
        <w:t>This CI RICE is</w:t>
      </w:r>
      <w:r w:rsidRPr="00B47830">
        <w:rPr>
          <w:i/>
          <w:szCs w:val="22"/>
          <w:highlight w:val="yellow"/>
          <w:u w:val="double"/>
        </w:rPr>
        <w:t xml:space="preserve"> regulated under 40 CFR 63, Subpart ZZZZ, NESHAP for Stationary RICE, adopted in Rule 62.204.800(11)(b), F.A.C.</w:t>
      </w:r>
      <w:r>
        <w:rPr>
          <w:i/>
          <w:szCs w:val="22"/>
          <w:highlight w:val="yellow"/>
          <w:u w:val="double"/>
        </w:rPr>
        <w:t xml:space="preserve">  </w:t>
      </w:r>
      <w:r w:rsidRPr="006A465E">
        <w:rPr>
          <w:i/>
          <w:highlight w:val="yellow"/>
          <w:u w:val="double"/>
        </w:rPr>
        <w:t xml:space="preserve">This RICE is not used for fire pumps.  This permit section addresses stationary </w:t>
      </w:r>
      <w:r>
        <w:rPr>
          <w:i/>
          <w:highlight w:val="yellow"/>
          <w:u w:val="double"/>
        </w:rPr>
        <w:t>C</w:t>
      </w:r>
      <w:r w:rsidRPr="006A465E">
        <w:rPr>
          <w:i/>
          <w:highlight w:val="yellow"/>
          <w:u w:val="double"/>
        </w:rPr>
        <w:t xml:space="preserve">I emergency RICE </w:t>
      </w:r>
      <w:r>
        <w:rPr>
          <w:i/>
          <w:highlight w:val="yellow"/>
          <w:u w:val="double"/>
        </w:rPr>
        <w:t>with engine brake horsepower greater than 100 HP and less than 300 HP, w</w:t>
      </w:r>
      <w:r w:rsidR="00161893">
        <w:rPr>
          <w:i/>
          <w:highlight w:val="yellow"/>
          <w:u w:val="double"/>
        </w:rPr>
        <w:t>ith</w:t>
      </w:r>
      <w:r>
        <w:rPr>
          <w:i/>
          <w:highlight w:val="yellow"/>
          <w:u w:val="double"/>
        </w:rPr>
        <w:t xml:space="preserve"> </w:t>
      </w:r>
      <w:r w:rsidRPr="006062A2">
        <w:rPr>
          <w:i/>
          <w:highlight w:val="yellow"/>
          <w:u w:val="double"/>
        </w:rPr>
        <w:t xml:space="preserve">displacement </w:t>
      </w:r>
      <w:r w:rsidR="00161893">
        <w:rPr>
          <w:i/>
          <w:highlight w:val="yellow"/>
          <w:u w:val="double"/>
        </w:rPr>
        <w:t xml:space="preserve">of </w:t>
      </w:r>
      <w:r w:rsidRPr="006062A2">
        <w:rPr>
          <w:i/>
          <w:highlight w:val="yellow"/>
          <w:u w:val="double"/>
        </w:rPr>
        <w:t>less than 30 liters per cylinder, procured before June 12, 2006.</w:t>
      </w:r>
      <w:r w:rsidR="005D7DE0" w:rsidRPr="005D7DE0">
        <w:rPr>
          <w:i/>
          <w:highlight w:val="yellow"/>
          <w:u w:val="double"/>
        </w:rPr>
        <w:t xml:space="preserve"> </w:t>
      </w:r>
      <w:r w:rsidR="005D7DE0">
        <w:rPr>
          <w:i/>
          <w:highlight w:val="yellow"/>
          <w:u w:val="double"/>
        </w:rPr>
        <w:t>This RICE is not subject to NSPS 40 CFR 60 Subpart IIII due to its date of manufacture.</w:t>
      </w:r>
      <w:r w:rsidRPr="006062A2">
        <w:rPr>
          <w:i/>
          <w:szCs w:val="22"/>
          <w:highlight w:val="yellow"/>
          <w:u w:val="double"/>
        </w:rPr>
        <w:t>}</w:t>
      </w:r>
    </w:p>
    <w:p w:rsidR="00CB3B81" w:rsidRPr="006062A2" w:rsidRDefault="00CB3B81" w:rsidP="00CB3B81">
      <w:pPr>
        <w:tabs>
          <w:tab w:val="left" w:pos="0"/>
        </w:tabs>
        <w:suppressAutoHyphens/>
        <w:spacing w:before="120" w:after="120"/>
        <w:jc w:val="both"/>
        <w:rPr>
          <w:b/>
          <w:highlight w:val="yellow"/>
          <w:u w:val="double"/>
        </w:rPr>
      </w:pPr>
      <w:r w:rsidRPr="006062A2">
        <w:rPr>
          <w:b/>
          <w:highlight w:val="yellow"/>
          <w:u w:val="double"/>
        </w:rPr>
        <w:t xml:space="preserve">Essential Potential to Emit (PTE) Parameters </w:t>
      </w:r>
    </w:p>
    <w:p w:rsidR="00A36AF9" w:rsidRPr="006062A2" w:rsidRDefault="00E50302" w:rsidP="00E50302">
      <w:pPr>
        <w:pStyle w:val="ListParagraph"/>
        <w:numPr>
          <w:ilvl w:val="0"/>
          <w:numId w:val="21"/>
        </w:numPr>
        <w:tabs>
          <w:tab w:val="left" w:pos="990"/>
        </w:tabs>
        <w:suppressAutoHyphens/>
        <w:spacing w:before="120" w:after="120"/>
        <w:ind w:left="720" w:hanging="720"/>
        <w:jc w:val="both"/>
        <w:rPr>
          <w:b/>
          <w:highlight w:val="yellow"/>
          <w:u w:val="double"/>
        </w:rPr>
      </w:pPr>
      <w:r w:rsidRPr="006062A2">
        <w:rPr>
          <w:highlight w:val="yellow"/>
          <w:u w:val="double"/>
        </w:rPr>
        <w:t>Authorized Fuel</w:t>
      </w:r>
      <w:r w:rsidR="00D35368" w:rsidRPr="006062A2">
        <w:rPr>
          <w:i/>
          <w:highlight w:val="yellow"/>
          <w:u w:val="double"/>
        </w:rPr>
        <w:t>.</w:t>
      </w:r>
      <w:r w:rsidR="00D35368" w:rsidRPr="006062A2">
        <w:rPr>
          <w:highlight w:val="yellow"/>
          <w:u w:val="double"/>
        </w:rPr>
        <w:t xml:space="preserve">  </w:t>
      </w:r>
      <w:r w:rsidR="00A36AF9" w:rsidRPr="006062A2">
        <w:rPr>
          <w:highlight w:val="yellow"/>
          <w:u w:val="double"/>
        </w:rPr>
        <w:t xml:space="preserve">Beginning January 1, 2015, if this emergency CI RICE </w:t>
      </w:r>
      <w:r w:rsidR="00D35368" w:rsidRPr="006062A2">
        <w:rPr>
          <w:highlight w:val="yellow"/>
          <w:u w:val="double"/>
        </w:rPr>
        <w:t xml:space="preserve">is operated for more than </w:t>
      </w:r>
      <w:r w:rsidR="00A36AF9" w:rsidRPr="006062A2">
        <w:rPr>
          <w:highlight w:val="yellow"/>
          <w:u w:val="double"/>
        </w:rPr>
        <w:t xml:space="preserve">15 hours per year for the purposes specified in </w:t>
      </w:r>
      <w:r w:rsidR="00D35368" w:rsidRPr="0091379E">
        <w:rPr>
          <w:highlight w:val="yellow"/>
          <w:u w:val="double"/>
        </w:rPr>
        <w:t>Specific Conditions</w:t>
      </w:r>
      <w:r w:rsidR="00D35368" w:rsidRPr="006062A2">
        <w:rPr>
          <w:b/>
          <w:highlight w:val="yellow"/>
          <w:u w:val="double"/>
        </w:rPr>
        <w:t xml:space="preserve"> C.2.b(2)</w:t>
      </w:r>
      <w:r w:rsidR="00D35368" w:rsidRPr="006062A2">
        <w:rPr>
          <w:highlight w:val="yellow"/>
          <w:u w:val="double"/>
        </w:rPr>
        <w:t xml:space="preserve"> and </w:t>
      </w:r>
      <w:r w:rsidR="00D35368" w:rsidRPr="006062A2">
        <w:rPr>
          <w:b/>
          <w:highlight w:val="yellow"/>
          <w:u w:val="double"/>
        </w:rPr>
        <w:t>C.2.b(3)</w:t>
      </w:r>
      <w:r w:rsidR="00D35368" w:rsidRPr="006062A2">
        <w:rPr>
          <w:highlight w:val="yellow"/>
          <w:u w:val="double"/>
        </w:rPr>
        <w:t xml:space="preserve">, or </w:t>
      </w:r>
      <w:r w:rsidRPr="006062A2">
        <w:rPr>
          <w:highlight w:val="yellow"/>
          <w:u w:val="double"/>
        </w:rPr>
        <w:t xml:space="preserve">for the purpose of </w:t>
      </w:r>
      <w:r w:rsidR="00D35368" w:rsidRPr="006062A2">
        <w:rPr>
          <w:highlight w:val="yellow"/>
          <w:u w:val="double"/>
        </w:rPr>
        <w:t xml:space="preserve"> </w:t>
      </w:r>
      <w:r w:rsidRPr="006062A2">
        <w:rPr>
          <w:szCs w:val="22"/>
          <w:highlight w:val="yellow"/>
          <w:u w:val="double"/>
        </w:rPr>
        <w:t>supplying power as part of a financial arrangement with another entity</w:t>
      </w:r>
      <w:r w:rsidRPr="006062A2">
        <w:rPr>
          <w:highlight w:val="yellow"/>
          <w:u w:val="double"/>
        </w:rPr>
        <w:t xml:space="preserve"> as </w:t>
      </w:r>
      <w:r w:rsidR="00D35368" w:rsidRPr="006062A2">
        <w:rPr>
          <w:highlight w:val="yellow"/>
          <w:u w:val="double"/>
        </w:rPr>
        <w:t xml:space="preserve">specified in Specific Condition </w:t>
      </w:r>
      <w:r w:rsidR="00D35368" w:rsidRPr="006062A2">
        <w:rPr>
          <w:b/>
          <w:highlight w:val="yellow"/>
          <w:u w:val="double"/>
        </w:rPr>
        <w:t>C.2.</w:t>
      </w:r>
      <w:r w:rsidRPr="006062A2">
        <w:rPr>
          <w:b/>
          <w:highlight w:val="yellow"/>
          <w:u w:val="double"/>
        </w:rPr>
        <w:t>c.</w:t>
      </w:r>
      <w:r w:rsidR="00AF2045" w:rsidRPr="006062A2">
        <w:rPr>
          <w:highlight w:val="yellow"/>
          <w:u w:val="double"/>
        </w:rPr>
        <w:t xml:space="preserve">, </w:t>
      </w:r>
      <w:r w:rsidRPr="006062A2">
        <w:rPr>
          <w:highlight w:val="yellow"/>
          <w:u w:val="double"/>
        </w:rPr>
        <w:t xml:space="preserve">this RICE </w:t>
      </w:r>
      <w:r w:rsidRPr="006062A2">
        <w:rPr>
          <w:color w:val="000000"/>
          <w:szCs w:val="22"/>
          <w:highlight w:val="yellow"/>
          <w:u w:val="double"/>
        </w:rPr>
        <w:t>must use diesel fuel that meets the following requirements for non-road diesel fuel:</w:t>
      </w:r>
    </w:p>
    <w:p w:rsidR="00E50302" w:rsidRPr="006062A2" w:rsidRDefault="00E50302" w:rsidP="00E50302">
      <w:pPr>
        <w:pStyle w:val="ListParagraph"/>
        <w:numPr>
          <w:ilvl w:val="1"/>
          <w:numId w:val="21"/>
        </w:numPr>
        <w:tabs>
          <w:tab w:val="left" w:pos="720"/>
        </w:tabs>
        <w:suppressAutoHyphens/>
        <w:spacing w:before="120" w:after="120"/>
        <w:ind w:left="720"/>
        <w:jc w:val="both"/>
        <w:rPr>
          <w:b/>
          <w:highlight w:val="yellow"/>
          <w:u w:val="double"/>
        </w:rPr>
      </w:pPr>
      <w:r w:rsidRPr="006062A2">
        <w:rPr>
          <w:i/>
          <w:color w:val="000000"/>
          <w:szCs w:val="22"/>
          <w:highlight w:val="yellow"/>
          <w:u w:val="double"/>
        </w:rPr>
        <w:t>Sulfur Content</w:t>
      </w:r>
      <w:r w:rsidRPr="006062A2">
        <w:rPr>
          <w:color w:val="000000"/>
          <w:szCs w:val="22"/>
          <w:highlight w:val="yellow"/>
          <w:u w:val="double"/>
        </w:rPr>
        <w:t>.  The su</w:t>
      </w:r>
      <w:r w:rsidR="00F242E8">
        <w:rPr>
          <w:color w:val="000000"/>
          <w:szCs w:val="22"/>
          <w:highlight w:val="yellow"/>
          <w:u w:val="double"/>
        </w:rPr>
        <w:t xml:space="preserve">lfur content shall not exceed </w:t>
      </w:r>
      <w:r w:rsidRPr="006062A2">
        <w:rPr>
          <w:color w:val="000000"/>
          <w:szCs w:val="22"/>
          <w:highlight w:val="yellow"/>
          <w:u w:val="double"/>
        </w:rPr>
        <w:t xml:space="preserve">15 </w:t>
      </w:r>
      <w:r w:rsidR="00FE2CB5">
        <w:rPr>
          <w:color w:val="000000"/>
          <w:szCs w:val="22"/>
          <w:highlight w:val="yellow"/>
          <w:u w:val="double"/>
        </w:rPr>
        <w:t>parts per million (</w:t>
      </w:r>
      <w:r w:rsidRPr="006062A2">
        <w:rPr>
          <w:color w:val="000000"/>
          <w:szCs w:val="22"/>
          <w:highlight w:val="yellow"/>
          <w:u w:val="double"/>
        </w:rPr>
        <w:t>ppm</w:t>
      </w:r>
      <w:r w:rsidR="00FE2CB5">
        <w:rPr>
          <w:color w:val="000000"/>
          <w:szCs w:val="22"/>
          <w:highlight w:val="yellow"/>
          <w:u w:val="double"/>
        </w:rPr>
        <w:t>)</w:t>
      </w:r>
      <w:r w:rsidRPr="006062A2">
        <w:rPr>
          <w:color w:val="000000"/>
          <w:szCs w:val="22"/>
          <w:highlight w:val="yellow"/>
          <w:u w:val="double"/>
        </w:rPr>
        <w:t xml:space="preserve"> = 0.0015% by weight (</w:t>
      </w:r>
      <w:r w:rsidRPr="006062A2">
        <w:rPr>
          <w:szCs w:val="22"/>
          <w:highlight w:val="yellow"/>
          <w:u w:val="double"/>
        </w:rPr>
        <w:t xml:space="preserve">ultra-low sulfur) </w:t>
      </w:r>
      <w:r w:rsidRPr="006062A2">
        <w:rPr>
          <w:color w:val="000000"/>
          <w:szCs w:val="22"/>
          <w:highlight w:val="yellow"/>
          <w:u w:val="double"/>
        </w:rPr>
        <w:t>for non-road fuel.</w:t>
      </w:r>
    </w:p>
    <w:p w:rsidR="00E50302" w:rsidRPr="006062A2" w:rsidRDefault="00E50302" w:rsidP="00E50302">
      <w:pPr>
        <w:pStyle w:val="ListParagraph"/>
        <w:numPr>
          <w:ilvl w:val="1"/>
          <w:numId w:val="21"/>
        </w:numPr>
        <w:tabs>
          <w:tab w:val="left" w:pos="720"/>
        </w:tabs>
        <w:suppressAutoHyphens/>
        <w:spacing w:before="120" w:after="120"/>
        <w:ind w:left="720"/>
        <w:jc w:val="both"/>
        <w:rPr>
          <w:b/>
          <w:highlight w:val="yellow"/>
          <w:u w:val="double"/>
        </w:rPr>
      </w:pPr>
      <w:r w:rsidRPr="006062A2">
        <w:rPr>
          <w:i/>
          <w:color w:val="000000"/>
          <w:szCs w:val="22"/>
          <w:highlight w:val="yellow"/>
          <w:u w:val="double"/>
        </w:rPr>
        <w:t>Cetane and Aromatic</w:t>
      </w:r>
      <w:r w:rsidRPr="006062A2">
        <w:rPr>
          <w:color w:val="000000"/>
          <w:szCs w:val="22"/>
          <w:highlight w:val="yellow"/>
          <w:u w:val="double"/>
        </w:rPr>
        <w:t>.  The fuel must have a minimum cetane index of 40 or</w:t>
      </w:r>
      <w:r w:rsidRPr="006062A2">
        <w:rPr>
          <w:szCs w:val="22"/>
          <w:highlight w:val="yellow"/>
          <w:u w:val="double"/>
        </w:rPr>
        <w:t xml:space="preserve"> </w:t>
      </w:r>
      <w:r w:rsidRPr="006062A2">
        <w:rPr>
          <w:color w:val="000000"/>
          <w:szCs w:val="22"/>
          <w:highlight w:val="yellow"/>
          <w:u w:val="double"/>
        </w:rPr>
        <w:t>must have a</w:t>
      </w:r>
      <w:r w:rsidRPr="006062A2">
        <w:rPr>
          <w:szCs w:val="22"/>
          <w:highlight w:val="yellow"/>
          <w:u w:val="double"/>
        </w:rPr>
        <w:t xml:space="preserve"> maximum aromatic content of 35 volume percent.</w:t>
      </w:r>
    </w:p>
    <w:p w:rsidR="006062A2" w:rsidRPr="006062A2" w:rsidRDefault="006062A2" w:rsidP="006062A2">
      <w:pPr>
        <w:pStyle w:val="ListParagraph"/>
        <w:numPr>
          <w:ilvl w:val="1"/>
          <w:numId w:val="21"/>
        </w:numPr>
        <w:tabs>
          <w:tab w:val="left" w:pos="720"/>
        </w:tabs>
        <w:suppressAutoHyphens/>
        <w:spacing w:before="120"/>
        <w:ind w:left="720"/>
        <w:jc w:val="both"/>
        <w:rPr>
          <w:b/>
          <w:szCs w:val="22"/>
          <w:highlight w:val="yellow"/>
          <w:u w:val="double"/>
        </w:rPr>
      </w:pPr>
      <w:r w:rsidRPr="006062A2">
        <w:rPr>
          <w:i/>
          <w:color w:val="000000"/>
          <w:szCs w:val="22"/>
          <w:highlight w:val="yellow"/>
          <w:u w:val="double"/>
        </w:rPr>
        <w:t>Use of Existing Fuel.</w:t>
      </w:r>
      <w:r w:rsidRPr="006062A2">
        <w:rPr>
          <w:color w:val="000000"/>
          <w:szCs w:val="22"/>
          <w:highlight w:val="yellow"/>
          <w:u w:val="double"/>
        </w:rPr>
        <w:t xml:space="preserve">  </w:t>
      </w:r>
      <w:r w:rsidRPr="006062A2">
        <w:rPr>
          <w:szCs w:val="22"/>
          <w:highlight w:val="yellow"/>
          <w:u w:val="double"/>
        </w:rPr>
        <w:t>Any existing diesel fuel purchased (or otherwise obtained) prior to January 1, 2015, may be used until depleted.</w:t>
      </w:r>
    </w:p>
    <w:p w:rsidR="006062A2" w:rsidRPr="006062A2" w:rsidRDefault="006062A2" w:rsidP="006062A2">
      <w:pPr>
        <w:tabs>
          <w:tab w:val="left" w:pos="720"/>
        </w:tabs>
        <w:suppressAutoHyphens/>
        <w:spacing w:after="120"/>
        <w:ind w:left="360"/>
        <w:jc w:val="both"/>
        <w:rPr>
          <w:b/>
          <w:szCs w:val="22"/>
          <w:highlight w:val="yellow"/>
          <w:u w:val="double"/>
        </w:rPr>
      </w:pPr>
      <w:r w:rsidRPr="006062A2">
        <w:rPr>
          <w:color w:val="000000"/>
          <w:szCs w:val="22"/>
          <w:highlight w:val="yellow"/>
          <w:u w:val="double"/>
        </w:rPr>
        <w:t>[</w:t>
      </w:r>
      <w:r w:rsidRPr="006062A2">
        <w:rPr>
          <w:szCs w:val="22"/>
          <w:highlight w:val="yellow"/>
          <w:u w:val="double"/>
        </w:rPr>
        <w:t xml:space="preserve">Rule </w:t>
      </w:r>
      <w:r w:rsidRPr="006062A2">
        <w:rPr>
          <w:highlight w:val="yellow"/>
          <w:u w:val="double"/>
        </w:rPr>
        <w:t xml:space="preserve">62-204.800, F.A.C.; </w:t>
      </w:r>
      <w:r w:rsidRPr="006062A2">
        <w:rPr>
          <w:color w:val="000000"/>
          <w:szCs w:val="22"/>
          <w:highlight w:val="yellow"/>
          <w:u w:val="double"/>
        </w:rPr>
        <w:t>40 CFR 63.6604(b) and 80.510(b)</w:t>
      </w:r>
      <w:r w:rsidRPr="006062A2">
        <w:rPr>
          <w:szCs w:val="22"/>
          <w:highlight w:val="yellow"/>
          <w:u w:val="double"/>
        </w:rPr>
        <w:t>]</w:t>
      </w:r>
    </w:p>
    <w:p w:rsidR="00CB3B81" w:rsidRPr="006062A2" w:rsidRDefault="00CB3B81" w:rsidP="00CB3B81">
      <w:pPr>
        <w:numPr>
          <w:ilvl w:val="0"/>
          <w:numId w:val="21"/>
        </w:numPr>
        <w:tabs>
          <w:tab w:val="clear" w:pos="936"/>
        </w:tabs>
        <w:ind w:left="360" w:hanging="360"/>
        <w:rPr>
          <w:highlight w:val="yellow"/>
          <w:u w:val="double"/>
        </w:rPr>
      </w:pPr>
      <w:r w:rsidRPr="006062A2">
        <w:rPr>
          <w:highlight w:val="yellow"/>
          <w:u w:val="double"/>
        </w:rPr>
        <w:t>Hours of Operation.</w:t>
      </w:r>
    </w:p>
    <w:p w:rsidR="00CB3B81" w:rsidRPr="006062A2" w:rsidRDefault="00CB3B81" w:rsidP="00CB3B81">
      <w:pPr>
        <w:numPr>
          <w:ilvl w:val="1"/>
          <w:numId w:val="20"/>
        </w:numPr>
        <w:tabs>
          <w:tab w:val="left" w:pos="360"/>
          <w:tab w:val="left" w:pos="720"/>
          <w:tab w:val="left" w:pos="1080"/>
          <w:tab w:val="left" w:pos="1440"/>
        </w:tabs>
        <w:ind w:left="720"/>
        <w:rPr>
          <w:highlight w:val="yellow"/>
          <w:u w:val="double"/>
        </w:rPr>
      </w:pPr>
      <w:r w:rsidRPr="006062A2">
        <w:rPr>
          <w:i/>
          <w:highlight w:val="yellow"/>
          <w:u w:val="double"/>
        </w:rPr>
        <w:t>Emergency Situations</w:t>
      </w:r>
      <w:r w:rsidRPr="006062A2">
        <w:rPr>
          <w:highlight w:val="yellow"/>
          <w:u w:val="double"/>
        </w:rPr>
        <w:t>.  There is no time limit on the use of emergency stationary RICE in emergency situations.  [</w:t>
      </w:r>
      <w:r w:rsidRPr="006062A2">
        <w:rPr>
          <w:szCs w:val="22"/>
          <w:highlight w:val="yellow"/>
          <w:u w:val="double"/>
        </w:rPr>
        <w:t xml:space="preserve">Rule </w:t>
      </w:r>
      <w:r w:rsidRPr="006062A2">
        <w:rPr>
          <w:highlight w:val="yellow"/>
          <w:u w:val="double"/>
        </w:rPr>
        <w:t>62-204.800(11)(b)82, F.A.C.; and 40 CFR 63.6640(f)(1)]</w:t>
      </w:r>
    </w:p>
    <w:p w:rsidR="00CB3B81" w:rsidRPr="006062A2" w:rsidRDefault="00CB3B81" w:rsidP="00CB3B81">
      <w:pPr>
        <w:numPr>
          <w:ilvl w:val="1"/>
          <w:numId w:val="20"/>
        </w:numPr>
        <w:tabs>
          <w:tab w:val="left" w:pos="360"/>
          <w:tab w:val="left" w:pos="720"/>
          <w:tab w:val="left" w:pos="1080"/>
          <w:tab w:val="left" w:pos="1440"/>
        </w:tabs>
        <w:ind w:left="720"/>
        <w:rPr>
          <w:szCs w:val="22"/>
          <w:highlight w:val="yellow"/>
          <w:u w:val="double"/>
        </w:rPr>
      </w:pPr>
      <w:r w:rsidRPr="006062A2">
        <w:rPr>
          <w:i/>
          <w:szCs w:val="22"/>
          <w:highlight w:val="yellow"/>
          <w:u w:val="double"/>
        </w:rPr>
        <w:t>Other Situations</w:t>
      </w:r>
      <w:r w:rsidRPr="006062A2">
        <w:rPr>
          <w:szCs w:val="22"/>
          <w:highlight w:val="yellow"/>
          <w:u w:val="double"/>
        </w:rPr>
        <w:t xml:space="preserve">.  </w:t>
      </w:r>
      <w:r w:rsidR="00B94D51">
        <w:rPr>
          <w:szCs w:val="22"/>
          <w:highlight w:val="yellow"/>
          <w:u w:val="double"/>
        </w:rPr>
        <w:t>Emergency</w:t>
      </w:r>
      <w:r w:rsidRPr="006062A2">
        <w:rPr>
          <w:szCs w:val="22"/>
          <w:highlight w:val="yellow"/>
          <w:u w:val="double"/>
        </w:rPr>
        <w:t xml:space="preserve"> stationary RICE </w:t>
      </w:r>
      <w:r w:rsidR="00B94D51">
        <w:rPr>
          <w:szCs w:val="22"/>
          <w:highlight w:val="yellow"/>
          <w:u w:val="double"/>
        </w:rPr>
        <w:t xml:space="preserve">may be operated </w:t>
      </w:r>
      <w:r w:rsidRPr="006062A2">
        <w:rPr>
          <w:szCs w:val="22"/>
          <w:highlight w:val="yellow"/>
          <w:u w:val="double"/>
        </w:rPr>
        <w:t xml:space="preserve">for any combination of the purposes specified in paragraphs </w:t>
      </w:r>
      <w:r w:rsidR="00AF2045" w:rsidRPr="006062A2">
        <w:rPr>
          <w:b/>
          <w:szCs w:val="22"/>
          <w:highlight w:val="yellow"/>
          <w:u w:val="double"/>
        </w:rPr>
        <w:t>C.2</w:t>
      </w:r>
      <w:r w:rsidR="00D35368" w:rsidRPr="006062A2">
        <w:rPr>
          <w:b/>
          <w:szCs w:val="22"/>
          <w:highlight w:val="yellow"/>
          <w:u w:val="double"/>
        </w:rPr>
        <w:t>.b</w:t>
      </w:r>
      <w:r w:rsidRPr="006062A2">
        <w:rPr>
          <w:b/>
          <w:szCs w:val="22"/>
          <w:highlight w:val="yellow"/>
          <w:u w:val="double"/>
        </w:rPr>
        <w:t>(1)</w:t>
      </w:r>
      <w:r w:rsidRPr="006062A2">
        <w:rPr>
          <w:szCs w:val="22"/>
          <w:highlight w:val="yellow"/>
          <w:u w:val="double"/>
        </w:rPr>
        <w:t xml:space="preserve"> through </w:t>
      </w:r>
      <w:r w:rsidRPr="006062A2">
        <w:rPr>
          <w:b/>
          <w:szCs w:val="22"/>
          <w:highlight w:val="yellow"/>
          <w:u w:val="double"/>
        </w:rPr>
        <w:t>(3)</w:t>
      </w:r>
      <w:r w:rsidRPr="006062A2">
        <w:rPr>
          <w:szCs w:val="22"/>
          <w:highlight w:val="yellow"/>
          <w:u w:val="double"/>
        </w:rPr>
        <w:t xml:space="preserve"> for a maximum of 100 hours per calendar year.  Any operation for non-emergency situations as allowed by paragraphs </w:t>
      </w:r>
      <w:r w:rsidR="00AF2045" w:rsidRPr="006062A2">
        <w:rPr>
          <w:b/>
          <w:szCs w:val="22"/>
          <w:highlight w:val="yellow"/>
          <w:u w:val="double"/>
        </w:rPr>
        <w:t>C</w:t>
      </w:r>
      <w:r w:rsidRPr="006062A2">
        <w:rPr>
          <w:b/>
          <w:szCs w:val="22"/>
          <w:highlight w:val="yellow"/>
          <w:u w:val="double"/>
        </w:rPr>
        <w:t>.</w:t>
      </w:r>
      <w:r w:rsidR="00AF2045" w:rsidRPr="006062A2">
        <w:rPr>
          <w:b/>
          <w:szCs w:val="22"/>
          <w:highlight w:val="yellow"/>
          <w:u w:val="double"/>
        </w:rPr>
        <w:t>2</w:t>
      </w:r>
      <w:r w:rsidRPr="006062A2">
        <w:rPr>
          <w:b/>
          <w:szCs w:val="22"/>
          <w:highlight w:val="yellow"/>
          <w:u w:val="double"/>
        </w:rPr>
        <w:t>.c.</w:t>
      </w:r>
      <w:r w:rsidRPr="006062A2">
        <w:rPr>
          <w:szCs w:val="22"/>
          <w:highlight w:val="yellow"/>
          <w:u w:val="double"/>
        </w:rPr>
        <w:t xml:space="preserve"> of this section counts as part of the 100 hours per calendar year allowed by this paragraph </w:t>
      </w:r>
      <w:r w:rsidR="00AF2045" w:rsidRPr="006062A2">
        <w:rPr>
          <w:b/>
          <w:szCs w:val="22"/>
          <w:highlight w:val="yellow"/>
          <w:u w:val="double"/>
        </w:rPr>
        <w:t>C</w:t>
      </w:r>
      <w:r w:rsidRPr="006062A2">
        <w:rPr>
          <w:b/>
          <w:szCs w:val="22"/>
          <w:highlight w:val="yellow"/>
          <w:u w:val="double"/>
        </w:rPr>
        <w:t>.</w:t>
      </w:r>
      <w:r w:rsidR="00AF2045" w:rsidRPr="006062A2">
        <w:rPr>
          <w:b/>
          <w:szCs w:val="22"/>
          <w:highlight w:val="yellow"/>
          <w:u w:val="double"/>
        </w:rPr>
        <w:t>2</w:t>
      </w:r>
      <w:r w:rsidRPr="006062A2">
        <w:rPr>
          <w:b/>
          <w:szCs w:val="22"/>
          <w:highlight w:val="yellow"/>
          <w:u w:val="double"/>
        </w:rPr>
        <w:t>.b</w:t>
      </w:r>
      <w:r w:rsidRPr="006062A2">
        <w:rPr>
          <w:szCs w:val="22"/>
          <w:highlight w:val="yellow"/>
          <w:u w:val="double"/>
        </w:rPr>
        <w:t>.</w:t>
      </w:r>
    </w:p>
    <w:p w:rsidR="00CB3B81" w:rsidRPr="006062A2" w:rsidRDefault="00CB3B81" w:rsidP="00CB3B81">
      <w:pPr>
        <w:numPr>
          <w:ilvl w:val="0"/>
          <w:numId w:val="10"/>
        </w:numPr>
        <w:tabs>
          <w:tab w:val="left" w:pos="360"/>
          <w:tab w:val="left" w:pos="1080"/>
          <w:tab w:val="left" w:pos="1440"/>
        </w:tabs>
        <w:rPr>
          <w:highlight w:val="yellow"/>
          <w:u w:val="double"/>
        </w:rPr>
      </w:pPr>
      <w:r w:rsidRPr="006062A2">
        <w:rPr>
          <w:highlight w:val="yellow"/>
          <w:u w:val="double"/>
        </w:rPr>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6062A2">
        <w:rPr>
          <w:color w:val="000000"/>
          <w:szCs w:val="22"/>
          <w:highlight w:val="yellow"/>
          <w:u w:val="double"/>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6062A2">
        <w:rPr>
          <w:highlight w:val="yellow"/>
          <w:u w:val="double"/>
        </w:rPr>
        <w:t>[</w:t>
      </w:r>
      <w:r w:rsidRPr="006062A2">
        <w:rPr>
          <w:szCs w:val="22"/>
          <w:highlight w:val="yellow"/>
          <w:u w:val="double"/>
        </w:rPr>
        <w:t xml:space="preserve">Rule </w:t>
      </w:r>
      <w:r w:rsidRPr="006062A2">
        <w:rPr>
          <w:highlight w:val="yellow"/>
          <w:u w:val="double"/>
        </w:rPr>
        <w:t>62-204.800(11)(b)82, F.A.C.; and 40 CFR 63.6640(f)(2)(</w:t>
      </w:r>
      <w:proofErr w:type="spellStart"/>
      <w:r w:rsidRPr="006062A2">
        <w:rPr>
          <w:highlight w:val="yellow"/>
          <w:u w:val="double"/>
        </w:rPr>
        <w:t>i</w:t>
      </w:r>
      <w:proofErr w:type="spellEnd"/>
      <w:r w:rsidRPr="006062A2">
        <w:rPr>
          <w:highlight w:val="yellow"/>
          <w:u w:val="double"/>
        </w:rPr>
        <w:t>)]</w:t>
      </w:r>
    </w:p>
    <w:p w:rsidR="00CB3B81" w:rsidRPr="006062A2" w:rsidRDefault="00CB3B81" w:rsidP="00CB3B81">
      <w:pPr>
        <w:numPr>
          <w:ilvl w:val="0"/>
          <w:numId w:val="10"/>
        </w:numPr>
        <w:tabs>
          <w:tab w:val="left" w:pos="360"/>
          <w:tab w:val="left" w:pos="720"/>
          <w:tab w:val="left" w:pos="1080"/>
          <w:tab w:val="left" w:pos="1440"/>
        </w:tabs>
        <w:rPr>
          <w:highlight w:val="yellow"/>
          <w:u w:val="double"/>
        </w:rPr>
      </w:pPr>
      <w:r w:rsidRPr="006062A2">
        <w:rPr>
          <w:highlight w:val="yellow"/>
          <w:u w:val="double"/>
        </w:rPr>
        <w:t xml:space="preserve">Emergency Demand Response.  </w:t>
      </w:r>
      <w:r w:rsidRPr="006062A2">
        <w:rPr>
          <w:szCs w:val="22"/>
          <w:highlight w:val="yellow"/>
          <w:u w:val="double"/>
        </w:rPr>
        <w:t xml:space="preserve">Each RICE may be operated for emergency demand response for periods in which the Reliability Coordinator under the North American Electric Reliability Corporation (NERC) Reliability Standard EOP-002-3, Capacity and Energy Emergencies </w:t>
      </w:r>
      <w:r w:rsidRPr="006062A2">
        <w:rPr>
          <w:szCs w:val="22"/>
          <w:highlight w:val="yellow"/>
          <w:u w:val="double"/>
        </w:rPr>
        <w:lastRenderedPageBreak/>
        <w:t xml:space="preserve">(incorporated by reference, see 40 CFR 63.14), or other authorized entity as determined by the Reliability Coordinator, has declared an Energy Emergency Alert Level 2 as defined in the NERC Reliability Standard EOP-002-3.  [Rule </w:t>
      </w:r>
      <w:r w:rsidRPr="006062A2">
        <w:rPr>
          <w:highlight w:val="yellow"/>
          <w:u w:val="double"/>
        </w:rPr>
        <w:t xml:space="preserve">62-204.800(11)(b)82, F.A.C.; and </w:t>
      </w:r>
      <w:r w:rsidRPr="006062A2">
        <w:rPr>
          <w:szCs w:val="22"/>
          <w:highlight w:val="yellow"/>
          <w:u w:val="double"/>
        </w:rPr>
        <w:t>40 CFR 63.6640(f)(2)(ii)]</w:t>
      </w:r>
    </w:p>
    <w:p w:rsidR="00CB3B81" w:rsidRPr="006062A2" w:rsidRDefault="00CB3B81" w:rsidP="00CB3B81">
      <w:pPr>
        <w:numPr>
          <w:ilvl w:val="0"/>
          <w:numId w:val="10"/>
        </w:numPr>
        <w:tabs>
          <w:tab w:val="left" w:pos="360"/>
          <w:tab w:val="left" w:pos="720"/>
          <w:tab w:val="left" w:pos="1080"/>
          <w:tab w:val="left" w:pos="1440"/>
        </w:tabs>
        <w:rPr>
          <w:szCs w:val="22"/>
          <w:highlight w:val="yellow"/>
          <w:u w:val="double"/>
        </w:rPr>
      </w:pPr>
      <w:r w:rsidRPr="006062A2">
        <w:rPr>
          <w:szCs w:val="22"/>
          <w:highlight w:val="yellow"/>
          <w:u w:val="double"/>
        </w:rPr>
        <w:t xml:space="preserve">Voltage or Frequency Deviations.  Emergency stationary RICE may be operated for periods where there is a deviation of voltage or frequency of 5 percent or greater below standard voltage or frequency.  [Rule </w:t>
      </w:r>
      <w:r w:rsidRPr="006062A2">
        <w:rPr>
          <w:highlight w:val="yellow"/>
          <w:u w:val="double"/>
        </w:rPr>
        <w:t xml:space="preserve">62-204.800(11)(b)82, F.A.C.; and </w:t>
      </w:r>
      <w:r w:rsidRPr="006062A2">
        <w:rPr>
          <w:szCs w:val="22"/>
          <w:highlight w:val="yellow"/>
          <w:u w:val="double"/>
        </w:rPr>
        <w:t>40 CFR 63.6640(f)(2)(iii)]</w:t>
      </w:r>
    </w:p>
    <w:p w:rsidR="00AF2045" w:rsidRPr="006062A2" w:rsidRDefault="00CB3B81" w:rsidP="00AF2045">
      <w:pPr>
        <w:numPr>
          <w:ilvl w:val="1"/>
          <w:numId w:val="20"/>
        </w:numPr>
        <w:tabs>
          <w:tab w:val="left" w:pos="360"/>
          <w:tab w:val="left" w:pos="720"/>
          <w:tab w:val="left" w:pos="1080"/>
          <w:tab w:val="left" w:pos="1440"/>
        </w:tabs>
        <w:ind w:left="720"/>
        <w:rPr>
          <w:szCs w:val="22"/>
          <w:highlight w:val="yellow"/>
          <w:u w:val="double"/>
        </w:rPr>
      </w:pPr>
      <w:r w:rsidRPr="006062A2">
        <w:rPr>
          <w:i/>
          <w:szCs w:val="22"/>
          <w:highlight w:val="yellow"/>
          <w:u w:val="double"/>
        </w:rPr>
        <w:t>Non-emergency Situations</w:t>
      </w:r>
      <w:r w:rsidRPr="006062A2">
        <w:rPr>
          <w:szCs w:val="22"/>
          <w:highlight w:val="yellow"/>
          <w:u w:val="double"/>
        </w:rPr>
        <w:t>.  These RICE may be operated for up to 50 hours per calendar year in non</w:t>
      </w:r>
      <w:r w:rsidR="00754CD7">
        <w:rPr>
          <w:szCs w:val="22"/>
          <w:highlight w:val="yellow"/>
          <w:u w:val="double"/>
        </w:rPr>
        <w:t>-</w:t>
      </w:r>
      <w:r w:rsidRPr="006062A2">
        <w:rPr>
          <w:szCs w:val="22"/>
          <w:highlight w:val="yellow"/>
          <w:u w:val="double"/>
        </w:rPr>
        <w:t>emergency situations.  The 50 hours of operation in non-emergency situations are counted as part of the 100 hours per calendar year for maintenance and testing and emergency demand r</w:t>
      </w:r>
      <w:r w:rsidR="00AF2045" w:rsidRPr="006062A2">
        <w:rPr>
          <w:szCs w:val="22"/>
          <w:highlight w:val="yellow"/>
          <w:u w:val="double"/>
        </w:rPr>
        <w:t>esponse provided in paragraph b</w:t>
      </w:r>
      <w:r w:rsidRPr="006062A2">
        <w:rPr>
          <w:szCs w:val="22"/>
          <w:highlight w:val="yellow"/>
          <w:u w:val="double"/>
        </w:rPr>
        <w:t>, above.  The 50 hours per year for non-emergency si</w:t>
      </w:r>
      <w:r w:rsidR="00AF2045" w:rsidRPr="006062A2">
        <w:rPr>
          <w:szCs w:val="22"/>
          <w:highlight w:val="yellow"/>
          <w:u w:val="double"/>
        </w:rPr>
        <w:t>tuations can</w:t>
      </w:r>
      <w:r w:rsidRPr="006062A2">
        <w:rPr>
          <w:szCs w:val="22"/>
          <w:highlight w:val="yellow"/>
          <w:u w:val="double"/>
        </w:rPr>
        <w:t xml:space="preserve"> </w:t>
      </w:r>
      <w:r w:rsidR="00AF2045" w:rsidRPr="006062A2">
        <w:rPr>
          <w:szCs w:val="22"/>
          <w:highlight w:val="yellow"/>
          <w:u w:val="double"/>
        </w:rPr>
        <w:t>be used to supply power as part of a financial arrangement with another entity if all of the following conditions are met:</w:t>
      </w:r>
    </w:p>
    <w:p w:rsidR="00AF2045" w:rsidRPr="006062A2" w:rsidRDefault="00AF2045" w:rsidP="00AF2045">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 xml:space="preserve">The engine is dispatched by the local balancing authority or local transmission and distribution system operator. </w:t>
      </w:r>
    </w:p>
    <w:p w:rsidR="00AF2045" w:rsidRPr="006062A2" w:rsidRDefault="00AF2045" w:rsidP="00AF2045">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dispatch is intended to mitigate local transmission and/or distribution limitations so as to avert potential voltage collapse or line overloads that could lead to the interruption of power supply in a local area or region.</w:t>
      </w:r>
    </w:p>
    <w:p w:rsidR="00AF2045" w:rsidRPr="006062A2" w:rsidRDefault="00AF2045" w:rsidP="00AF2045">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dispatch follows reliability, emergency operation or similar protocols that follow specific NERC, regional, state, public utility commission or local standards or guidelines.</w:t>
      </w:r>
    </w:p>
    <w:p w:rsidR="00AF2045" w:rsidRPr="006062A2" w:rsidRDefault="00AF2045" w:rsidP="00AF2045">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power is provided only to the facility itself or to support the local transmission and distribution system.</w:t>
      </w:r>
    </w:p>
    <w:p w:rsidR="00CB3B81" w:rsidRPr="006062A2" w:rsidRDefault="00AF2045" w:rsidP="00AF2045">
      <w:pPr>
        <w:numPr>
          <w:ilvl w:val="2"/>
          <w:numId w:val="20"/>
        </w:numPr>
        <w:tabs>
          <w:tab w:val="left" w:pos="360"/>
          <w:tab w:val="left" w:pos="720"/>
          <w:tab w:val="left" w:pos="900"/>
          <w:tab w:val="left" w:pos="1080"/>
        </w:tabs>
        <w:spacing w:after="120"/>
        <w:ind w:left="1080" w:hanging="360"/>
        <w:rPr>
          <w:szCs w:val="22"/>
          <w:highlight w:val="yellow"/>
          <w:u w:val="double"/>
        </w:rPr>
      </w:pPr>
      <w:r w:rsidRPr="006062A2">
        <w:rPr>
          <w:szCs w:val="22"/>
          <w:highlight w:val="yellow"/>
          <w:u w:val="double"/>
        </w:rPr>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r w:rsidR="00CB3B81" w:rsidRPr="006062A2">
        <w:rPr>
          <w:szCs w:val="22"/>
          <w:highlight w:val="yellow"/>
          <w:u w:val="double"/>
        </w:rPr>
        <w:t xml:space="preserve">[Rule </w:t>
      </w:r>
      <w:r w:rsidR="00CB3B81" w:rsidRPr="006062A2">
        <w:rPr>
          <w:highlight w:val="yellow"/>
          <w:u w:val="double"/>
        </w:rPr>
        <w:t xml:space="preserve">62-204.800(11)(b)82, F.A.C.; and </w:t>
      </w:r>
      <w:r w:rsidR="00CB3B81" w:rsidRPr="006062A2">
        <w:rPr>
          <w:szCs w:val="22"/>
          <w:highlight w:val="yellow"/>
          <w:u w:val="double"/>
        </w:rPr>
        <w:t>40 CFR 63.6640(f)(</w:t>
      </w:r>
      <w:r w:rsidR="00D35368" w:rsidRPr="006062A2">
        <w:rPr>
          <w:szCs w:val="22"/>
          <w:highlight w:val="yellow"/>
          <w:u w:val="double"/>
        </w:rPr>
        <w:t>4</w:t>
      </w:r>
      <w:r w:rsidR="00CB3B81" w:rsidRPr="006062A2">
        <w:rPr>
          <w:szCs w:val="22"/>
          <w:highlight w:val="yellow"/>
          <w:u w:val="double"/>
        </w:rPr>
        <w:t>)]</w:t>
      </w:r>
    </w:p>
    <w:p w:rsidR="00CB3B81" w:rsidRPr="00401AFE" w:rsidRDefault="00CB3B81" w:rsidP="00CB3B81">
      <w:pPr>
        <w:numPr>
          <w:ilvl w:val="0"/>
          <w:numId w:val="21"/>
        </w:numPr>
        <w:tabs>
          <w:tab w:val="clear" w:pos="936"/>
        </w:tabs>
        <w:ind w:left="360" w:hanging="360"/>
        <w:rPr>
          <w:highlight w:val="yellow"/>
          <w:u w:val="double"/>
        </w:rPr>
      </w:pPr>
      <w:r w:rsidRPr="00401AFE">
        <w:rPr>
          <w:color w:val="000000"/>
          <w:highlight w:val="yellow"/>
          <w:u w:val="double"/>
        </w:rPr>
        <w:t>Work or Management Practice Standards.</w:t>
      </w:r>
    </w:p>
    <w:p w:rsidR="00CB3B81" w:rsidRPr="00401AFE"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highlight w:val="yellow"/>
          <w:u w:val="double"/>
        </w:rPr>
      </w:pPr>
      <w:r w:rsidRPr="00401AFE">
        <w:rPr>
          <w:i/>
          <w:color w:val="000000"/>
          <w:highlight w:val="yellow"/>
          <w:u w:val="double"/>
        </w:rPr>
        <w:t>Oil</w:t>
      </w:r>
      <w:r w:rsidRPr="00401AFE">
        <w:rPr>
          <w:color w:val="000000"/>
          <w:highlight w:val="yellow"/>
          <w:u w:val="double"/>
        </w:rPr>
        <w:t>.  Change oil and filter every 500 hours of operation or annually, whichever comes first.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63.6603 &amp; Table 2d.4.a.]</w:t>
      </w:r>
    </w:p>
    <w:p w:rsidR="00CB3B81" w:rsidRPr="00401AFE"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highlight w:val="yellow"/>
          <w:u w:val="double"/>
        </w:rPr>
      </w:pPr>
      <w:r w:rsidRPr="00401AFE">
        <w:rPr>
          <w:i/>
          <w:color w:val="000000"/>
          <w:highlight w:val="yellow"/>
          <w:u w:val="double"/>
        </w:rPr>
        <w:t>Air Cleaner</w:t>
      </w:r>
      <w:r w:rsidRPr="00401AFE">
        <w:rPr>
          <w:color w:val="000000"/>
          <w:highlight w:val="yellow"/>
          <w:u w:val="double"/>
        </w:rPr>
        <w:t>.  Inspect air cleaner every 1,000 hours of operation or annually, whichever comes first and replace as necessary.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63.6603 &amp; Table 2d.4.b.]</w:t>
      </w:r>
    </w:p>
    <w:p w:rsidR="00CB3B81" w:rsidRPr="00401AFE"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highlight w:val="yellow"/>
          <w:u w:val="double"/>
        </w:rPr>
      </w:pPr>
      <w:r w:rsidRPr="00401AFE">
        <w:rPr>
          <w:i/>
          <w:color w:val="000000"/>
          <w:highlight w:val="yellow"/>
          <w:u w:val="double"/>
        </w:rPr>
        <w:t>Hoses and Belts</w:t>
      </w:r>
      <w:r w:rsidRPr="00401AFE">
        <w:rPr>
          <w:color w:val="000000"/>
          <w:highlight w:val="yellow"/>
          <w:u w:val="double"/>
        </w:rPr>
        <w:t>.  Inspect all hoses and belts every 500 hours of operation or annually, whichever comes first, and replace as necessary.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63.6603 &amp; Table 2</w:t>
      </w:r>
      <w:r w:rsidR="00401AFE" w:rsidRPr="00401AFE">
        <w:rPr>
          <w:color w:val="000000"/>
          <w:highlight w:val="yellow"/>
          <w:u w:val="double"/>
        </w:rPr>
        <w:t>d</w:t>
      </w:r>
      <w:r w:rsidRPr="00401AFE">
        <w:rPr>
          <w:color w:val="000000"/>
          <w:highlight w:val="yellow"/>
          <w:u w:val="double"/>
        </w:rPr>
        <w:t>.4.c.]</w:t>
      </w:r>
    </w:p>
    <w:p w:rsidR="00CB3B81" w:rsidRPr="00401AFE" w:rsidRDefault="00CB3B81" w:rsidP="00CB3B81">
      <w:pPr>
        <w:pStyle w:val="ListParagraph"/>
        <w:numPr>
          <w:ilvl w:val="0"/>
          <w:numId w:val="22"/>
        </w:numPr>
        <w:tabs>
          <w:tab w:val="left" w:pos="360"/>
          <w:tab w:val="left" w:pos="720"/>
          <w:tab w:val="left" w:pos="1080"/>
          <w:tab w:val="left" w:pos="1440"/>
        </w:tabs>
        <w:ind w:hanging="540"/>
        <w:contextualSpacing w:val="0"/>
        <w:rPr>
          <w:color w:val="000000"/>
          <w:highlight w:val="yellow"/>
          <w:u w:val="double"/>
        </w:rPr>
      </w:pPr>
      <w:r w:rsidRPr="00401AFE">
        <w:rPr>
          <w:i/>
          <w:color w:val="000000"/>
          <w:highlight w:val="yellow"/>
          <w:u w:val="double"/>
        </w:rPr>
        <w:t>Operation and Maintenance</w:t>
      </w:r>
      <w:r w:rsidRPr="00401AFE">
        <w:rPr>
          <w:color w:val="000000"/>
          <w:highlight w:val="yellow"/>
          <w:u w:val="double"/>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63.6625(e), 63.6640(a) &amp; Table 6.9.a.]</w:t>
      </w:r>
    </w:p>
    <w:p w:rsidR="00CB3B81" w:rsidRPr="00401AFE" w:rsidRDefault="00CB3B81" w:rsidP="00CB3B81">
      <w:pPr>
        <w:pStyle w:val="ListParagraph"/>
        <w:numPr>
          <w:ilvl w:val="0"/>
          <w:numId w:val="22"/>
        </w:numPr>
        <w:tabs>
          <w:tab w:val="left" w:pos="360"/>
          <w:tab w:val="left" w:pos="720"/>
          <w:tab w:val="left" w:pos="1080"/>
          <w:tab w:val="left" w:pos="1440"/>
        </w:tabs>
        <w:ind w:hanging="540"/>
        <w:contextualSpacing w:val="0"/>
        <w:rPr>
          <w:color w:val="000000"/>
          <w:highlight w:val="yellow"/>
          <w:u w:val="double"/>
        </w:rPr>
      </w:pPr>
      <w:r w:rsidRPr="00401AFE">
        <w:rPr>
          <w:i/>
          <w:color w:val="000000"/>
          <w:highlight w:val="yellow"/>
          <w:u w:val="double"/>
        </w:rPr>
        <w:t>Engine Startup</w:t>
      </w:r>
      <w:r w:rsidRPr="00401AFE">
        <w:rPr>
          <w:color w:val="000000"/>
          <w:highlight w:val="yellow"/>
          <w:u w:val="double"/>
        </w:rPr>
        <w:t>.  During periods of startup the owner or operator must minimize the engine's time spent at idle during startup and minimize the engine's startup time to a period needed for appropriate and safe loading of the engine, not to exceed 30 minutes.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63.6625(h)]</w:t>
      </w:r>
    </w:p>
    <w:p w:rsidR="00CB3B81" w:rsidRPr="00401AFE" w:rsidRDefault="00CB3B81" w:rsidP="00D35368">
      <w:pPr>
        <w:pStyle w:val="ListParagraph"/>
        <w:numPr>
          <w:ilvl w:val="0"/>
          <w:numId w:val="22"/>
        </w:numPr>
        <w:tabs>
          <w:tab w:val="left" w:pos="360"/>
          <w:tab w:val="left" w:pos="720"/>
          <w:tab w:val="left" w:pos="1080"/>
          <w:tab w:val="left" w:pos="1440"/>
        </w:tabs>
        <w:spacing w:after="120"/>
        <w:ind w:hanging="540"/>
        <w:contextualSpacing w:val="0"/>
        <w:rPr>
          <w:highlight w:val="yellow"/>
          <w:u w:val="double"/>
        </w:rPr>
      </w:pPr>
      <w:r w:rsidRPr="00401AFE">
        <w:rPr>
          <w:i/>
          <w:color w:val="000000"/>
          <w:highlight w:val="yellow"/>
          <w:u w:val="double"/>
        </w:rPr>
        <w:t>Oil Analysis</w:t>
      </w:r>
      <w:r w:rsidRPr="00401AFE">
        <w:rPr>
          <w:color w:val="000000"/>
          <w:highlight w:val="yellow"/>
          <w:u w:val="double"/>
        </w:rPr>
        <w:t xml:space="preserve">.  The owner or operator has the option of using an oil analysis program to extend the oil change requirement.  The oil analysis must be performed at the same frequency specified for changing the oil in paragraph </w:t>
      </w:r>
      <w:r w:rsidRPr="00401AFE">
        <w:rPr>
          <w:b/>
          <w:color w:val="000000"/>
          <w:highlight w:val="yellow"/>
          <w:u w:val="double"/>
        </w:rPr>
        <w:t>a</w:t>
      </w:r>
      <w:r w:rsidRPr="00401AFE">
        <w:rPr>
          <w:color w:val="000000"/>
          <w:highlight w:val="yellow"/>
          <w:u w:val="double"/>
        </w:rPr>
        <w:t xml:space="preserve">.,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w:t>
      </w:r>
      <w:r w:rsidRPr="00401AFE">
        <w:rPr>
          <w:color w:val="000000"/>
          <w:highlight w:val="yellow"/>
          <w:u w:val="double"/>
        </w:rPr>
        <w:lastRenderedPageBreak/>
        <w:t>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63.6625(</w:t>
      </w:r>
      <w:proofErr w:type="spellStart"/>
      <w:r w:rsidRPr="00401AFE">
        <w:rPr>
          <w:color w:val="000000"/>
          <w:highlight w:val="yellow"/>
          <w:u w:val="double"/>
        </w:rPr>
        <w:t>i</w:t>
      </w:r>
      <w:proofErr w:type="spellEnd"/>
      <w:r w:rsidRPr="00401AFE">
        <w:rPr>
          <w:color w:val="000000"/>
          <w:highlight w:val="yellow"/>
          <w:u w:val="double"/>
        </w:rPr>
        <w:t>)]</w:t>
      </w:r>
    </w:p>
    <w:p w:rsidR="00CB3B81" w:rsidRPr="00401AFE" w:rsidRDefault="00CB3B81" w:rsidP="00CB3B81">
      <w:pPr>
        <w:tabs>
          <w:tab w:val="left" w:pos="0"/>
        </w:tabs>
        <w:suppressAutoHyphens/>
        <w:spacing w:before="120" w:after="120"/>
        <w:rPr>
          <w:b/>
          <w:highlight w:val="yellow"/>
          <w:u w:val="double"/>
        </w:rPr>
      </w:pPr>
      <w:r w:rsidRPr="00401AFE">
        <w:rPr>
          <w:b/>
          <w:highlight w:val="yellow"/>
          <w:u w:val="double"/>
        </w:rPr>
        <w:t>Monitoring of Operations</w:t>
      </w:r>
    </w:p>
    <w:p w:rsidR="00CB3B81" w:rsidRPr="00401AFE" w:rsidRDefault="00CB3B81" w:rsidP="00CB3B81">
      <w:pPr>
        <w:numPr>
          <w:ilvl w:val="0"/>
          <w:numId w:val="21"/>
        </w:numPr>
        <w:tabs>
          <w:tab w:val="clear" w:pos="936"/>
        </w:tabs>
        <w:spacing w:after="120"/>
        <w:ind w:left="360" w:hanging="360"/>
        <w:rPr>
          <w:highlight w:val="yellow"/>
          <w:u w:val="double"/>
        </w:rPr>
      </w:pPr>
      <w:r w:rsidRPr="00401AFE">
        <w:rPr>
          <w:color w:val="000000"/>
          <w:highlight w:val="yellow"/>
          <w:u w:val="double"/>
        </w:rPr>
        <w:t>Hour Meter.  The owner or operator must install a non-resettable hour meter if one is not already installed.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63.6625(f)]</w:t>
      </w:r>
    </w:p>
    <w:p w:rsidR="00CB3B81" w:rsidRPr="00401AFE" w:rsidRDefault="00CB3B81" w:rsidP="00CB3B81">
      <w:pPr>
        <w:tabs>
          <w:tab w:val="left" w:pos="0"/>
        </w:tabs>
        <w:suppressAutoHyphens/>
        <w:spacing w:after="120"/>
        <w:rPr>
          <w:b/>
          <w:highlight w:val="yellow"/>
          <w:u w:val="double"/>
        </w:rPr>
      </w:pPr>
      <w:r w:rsidRPr="00401AFE">
        <w:rPr>
          <w:b/>
          <w:highlight w:val="yellow"/>
          <w:u w:val="double"/>
        </w:rPr>
        <w:t>Compliance</w:t>
      </w:r>
    </w:p>
    <w:p w:rsidR="00CB3B81" w:rsidRPr="00401AFE" w:rsidRDefault="00CB3B81" w:rsidP="00CB3B81">
      <w:pPr>
        <w:pStyle w:val="ListParagraph"/>
        <w:numPr>
          <w:ilvl w:val="0"/>
          <w:numId w:val="21"/>
        </w:numPr>
        <w:tabs>
          <w:tab w:val="clear" w:pos="936"/>
        </w:tabs>
        <w:spacing w:before="120"/>
        <w:ind w:left="360" w:hanging="360"/>
        <w:contextualSpacing w:val="0"/>
        <w:rPr>
          <w:color w:val="000000"/>
          <w:highlight w:val="yellow"/>
          <w:u w:val="double"/>
        </w:rPr>
      </w:pPr>
      <w:r w:rsidRPr="00401AFE">
        <w:rPr>
          <w:color w:val="000000"/>
          <w:highlight w:val="yellow"/>
          <w:u w:val="double"/>
        </w:rPr>
        <w:t>Continuous Compliance.  Each unit shall be in compliance with the emission limitations and operating standards in this section at all times.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63.6605(a)]</w:t>
      </w:r>
    </w:p>
    <w:p w:rsidR="00CB3B81" w:rsidRPr="00401AFE" w:rsidRDefault="00CB3B81" w:rsidP="00CB3B81">
      <w:pPr>
        <w:pStyle w:val="ListParagraph"/>
        <w:numPr>
          <w:ilvl w:val="0"/>
          <w:numId w:val="21"/>
        </w:numPr>
        <w:tabs>
          <w:tab w:val="clear" w:pos="936"/>
        </w:tabs>
        <w:spacing w:before="120"/>
        <w:ind w:left="360" w:hanging="360"/>
        <w:contextualSpacing w:val="0"/>
        <w:rPr>
          <w:color w:val="000000"/>
          <w:highlight w:val="yellow"/>
          <w:u w:val="double"/>
        </w:rPr>
      </w:pPr>
      <w:r w:rsidRPr="00401AFE">
        <w:rPr>
          <w:color w:val="000000"/>
          <w:highlight w:val="yellow"/>
          <w:u w:val="double"/>
        </w:rPr>
        <w:t>Operation and Maintenance of Equipment.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63.6605(b)]</w:t>
      </w:r>
    </w:p>
    <w:p w:rsidR="00CB3B81" w:rsidRPr="00401AFE" w:rsidRDefault="00CB3B81" w:rsidP="00CB3B81">
      <w:pPr>
        <w:tabs>
          <w:tab w:val="left" w:pos="0"/>
        </w:tabs>
        <w:suppressAutoHyphens/>
        <w:spacing w:before="120" w:after="120"/>
        <w:rPr>
          <w:b/>
          <w:highlight w:val="yellow"/>
          <w:u w:val="double"/>
        </w:rPr>
      </w:pPr>
      <w:r w:rsidRPr="00401AFE">
        <w:rPr>
          <w:b/>
          <w:highlight w:val="yellow"/>
          <w:u w:val="double"/>
        </w:rPr>
        <w:t>Recordkeeping Requirements</w:t>
      </w:r>
    </w:p>
    <w:p w:rsidR="00CB3B81" w:rsidRPr="00401AFE" w:rsidRDefault="00CB3B81" w:rsidP="00CB3B81">
      <w:pPr>
        <w:numPr>
          <w:ilvl w:val="0"/>
          <w:numId w:val="21"/>
        </w:numPr>
        <w:tabs>
          <w:tab w:val="clear" w:pos="936"/>
        </w:tabs>
        <w:suppressAutoHyphens/>
        <w:ind w:left="360" w:hanging="360"/>
        <w:rPr>
          <w:highlight w:val="yellow"/>
          <w:u w:val="double"/>
        </w:rPr>
      </w:pPr>
      <w:r w:rsidRPr="00401AFE">
        <w:rPr>
          <w:color w:val="000000"/>
          <w:highlight w:val="yellow"/>
          <w:u w:val="double"/>
        </w:rPr>
        <w:t>Notification, Performance and Compliance Records</w:t>
      </w:r>
      <w:r w:rsidRPr="00401AFE">
        <w:rPr>
          <w:highlight w:val="yellow"/>
          <w:u w:val="double"/>
        </w:rPr>
        <w:t xml:space="preserve">.  </w:t>
      </w:r>
      <w:r w:rsidRPr="00401AFE">
        <w:rPr>
          <w:color w:val="000000"/>
          <w:highlight w:val="yellow"/>
          <w:u w:val="double"/>
        </w:rPr>
        <w:t>The owner or operator must keep:</w:t>
      </w:r>
    </w:p>
    <w:p w:rsidR="00CB3B81" w:rsidRPr="00401AFE" w:rsidRDefault="00CB3B81" w:rsidP="00D35368">
      <w:pPr>
        <w:numPr>
          <w:ilvl w:val="0"/>
          <w:numId w:val="23"/>
        </w:numPr>
        <w:suppressAutoHyphens/>
        <w:ind w:left="720"/>
        <w:rPr>
          <w:highlight w:val="yellow"/>
          <w:u w:val="double"/>
        </w:rPr>
      </w:pPr>
      <w:r w:rsidRPr="00401AFE">
        <w:rPr>
          <w:color w:val="000000"/>
          <w:highlight w:val="yellow"/>
          <w:u w:val="double"/>
        </w:rPr>
        <w:t>A copy of each notification and report that the owner or operator submitted to comply with this section, including all documentation supporting any Initial Notification or Notification of Compliance Status that the owner or operator submitted.</w:t>
      </w:r>
    </w:p>
    <w:p w:rsidR="00CB3B81" w:rsidRPr="00401AFE" w:rsidRDefault="00CB3B81" w:rsidP="00D35368">
      <w:pPr>
        <w:numPr>
          <w:ilvl w:val="0"/>
          <w:numId w:val="23"/>
        </w:numPr>
        <w:suppressAutoHyphens/>
        <w:ind w:left="720"/>
        <w:rPr>
          <w:highlight w:val="yellow"/>
          <w:u w:val="double"/>
        </w:rPr>
      </w:pPr>
      <w:r w:rsidRPr="00401AFE">
        <w:rPr>
          <w:color w:val="000000"/>
          <w:highlight w:val="yellow"/>
          <w:u w:val="double"/>
        </w:rPr>
        <w:t>Records of the occurrence and duration of each malfunction of operation.</w:t>
      </w:r>
    </w:p>
    <w:p w:rsidR="00CB3B81" w:rsidRPr="00401AFE" w:rsidRDefault="00CB3B81" w:rsidP="00D35368">
      <w:pPr>
        <w:numPr>
          <w:ilvl w:val="0"/>
          <w:numId w:val="23"/>
        </w:numPr>
        <w:suppressAutoHyphens/>
        <w:ind w:left="720"/>
        <w:rPr>
          <w:highlight w:val="yellow"/>
          <w:u w:val="double"/>
        </w:rPr>
      </w:pPr>
      <w:r w:rsidRPr="00401AFE">
        <w:rPr>
          <w:color w:val="000000"/>
          <w:highlight w:val="yellow"/>
          <w:u w:val="double"/>
        </w:rPr>
        <w:t>Records of all required maintenance performed on the hour meter.</w:t>
      </w:r>
    </w:p>
    <w:p w:rsidR="00CB3B81" w:rsidRPr="00401AFE" w:rsidRDefault="00CB3B81" w:rsidP="00D35368">
      <w:pPr>
        <w:numPr>
          <w:ilvl w:val="0"/>
          <w:numId w:val="23"/>
        </w:numPr>
        <w:suppressAutoHyphens/>
        <w:ind w:left="720"/>
        <w:rPr>
          <w:highlight w:val="yellow"/>
          <w:u w:val="double"/>
        </w:rPr>
      </w:pPr>
      <w:r w:rsidRPr="00401AFE">
        <w:rPr>
          <w:color w:val="000000"/>
          <w:highlight w:val="yellow"/>
          <w:u w:val="double"/>
        </w:rPr>
        <w:t xml:space="preserve">Records of actions taken during periods of malfunction to minimize emissions in accordance with Specific Condition </w:t>
      </w:r>
      <w:r w:rsidR="00401AFE" w:rsidRPr="00401AFE">
        <w:rPr>
          <w:b/>
          <w:color w:val="000000"/>
          <w:highlight w:val="yellow"/>
          <w:u w:val="double"/>
        </w:rPr>
        <w:t>C</w:t>
      </w:r>
      <w:r w:rsidRPr="00401AFE">
        <w:rPr>
          <w:b/>
          <w:color w:val="000000"/>
          <w:highlight w:val="yellow"/>
          <w:u w:val="double"/>
        </w:rPr>
        <w:t>.</w:t>
      </w:r>
      <w:r w:rsidR="00401AFE" w:rsidRPr="00401AFE">
        <w:rPr>
          <w:b/>
          <w:color w:val="000000"/>
          <w:highlight w:val="yellow"/>
          <w:u w:val="double"/>
        </w:rPr>
        <w:t>6</w:t>
      </w:r>
      <w:r w:rsidRPr="00401AFE">
        <w:rPr>
          <w:b/>
          <w:color w:val="000000"/>
          <w:highlight w:val="yellow"/>
          <w:u w:val="double"/>
        </w:rPr>
        <w:t>.</w:t>
      </w:r>
      <w:r w:rsidRPr="00401AFE">
        <w:rPr>
          <w:color w:val="000000"/>
          <w:highlight w:val="yellow"/>
          <w:u w:val="double"/>
        </w:rPr>
        <w:t xml:space="preserve">, including corrective actions to restore malfunctioning process and monitoring equipment to its normal or usual manner of operation. </w:t>
      </w:r>
    </w:p>
    <w:p w:rsidR="00CB3B81" w:rsidRPr="00401AFE" w:rsidRDefault="00CB3B81" w:rsidP="00D35368">
      <w:pPr>
        <w:pStyle w:val="ListParagraph"/>
        <w:numPr>
          <w:ilvl w:val="0"/>
          <w:numId w:val="23"/>
        </w:numPr>
        <w:suppressAutoHyphens/>
        <w:ind w:left="720"/>
        <w:contextualSpacing w:val="0"/>
        <w:rPr>
          <w:color w:val="000000"/>
          <w:highlight w:val="yellow"/>
          <w:u w:val="double"/>
        </w:rPr>
      </w:pPr>
      <w:r w:rsidRPr="00401AFE">
        <w:rPr>
          <w:color w:val="000000"/>
          <w:highlight w:val="yellow"/>
          <w:u w:val="double"/>
        </w:rPr>
        <w:t xml:space="preserve">Records of the actions required in Specific Condition </w:t>
      </w:r>
      <w:r w:rsidR="00401AFE" w:rsidRPr="00401AFE">
        <w:rPr>
          <w:b/>
          <w:color w:val="000000"/>
          <w:highlight w:val="yellow"/>
          <w:u w:val="double"/>
        </w:rPr>
        <w:t>C</w:t>
      </w:r>
      <w:r w:rsidRPr="00401AFE">
        <w:rPr>
          <w:b/>
          <w:color w:val="000000"/>
          <w:highlight w:val="yellow"/>
          <w:u w:val="double"/>
        </w:rPr>
        <w:t>.</w:t>
      </w:r>
      <w:r w:rsidR="00401AFE" w:rsidRPr="00401AFE">
        <w:rPr>
          <w:b/>
          <w:color w:val="000000"/>
          <w:highlight w:val="yellow"/>
          <w:u w:val="double"/>
        </w:rPr>
        <w:t>3</w:t>
      </w:r>
      <w:r w:rsidRPr="00401AFE">
        <w:rPr>
          <w:b/>
          <w:color w:val="000000"/>
          <w:highlight w:val="yellow"/>
          <w:u w:val="double"/>
        </w:rPr>
        <w:t>.d.</w:t>
      </w:r>
      <w:r w:rsidRPr="00401AFE">
        <w:rPr>
          <w:color w:val="000000"/>
          <w:highlight w:val="yellow"/>
          <w:u w:val="double"/>
        </w:rPr>
        <w:t xml:space="preserve"> to show continuous compliance with each emission limitation or operating requirement.  </w:t>
      </w:r>
    </w:p>
    <w:p w:rsidR="00CB3B81" w:rsidRPr="00401AFE" w:rsidRDefault="00CB3B81" w:rsidP="00D35368">
      <w:pPr>
        <w:pStyle w:val="ListParagraph"/>
        <w:numPr>
          <w:ilvl w:val="0"/>
          <w:numId w:val="23"/>
        </w:numPr>
        <w:suppressAutoHyphens/>
        <w:ind w:left="720"/>
        <w:contextualSpacing w:val="0"/>
        <w:rPr>
          <w:color w:val="000000"/>
          <w:highlight w:val="yellow"/>
          <w:u w:val="double"/>
        </w:rPr>
      </w:pPr>
      <w:r w:rsidRPr="00401AFE">
        <w:rPr>
          <w:color w:val="000000"/>
          <w:highlight w:val="yellow"/>
          <w:u w:val="double"/>
        </w:rPr>
        <w:t xml:space="preserve">Records of the Work or Management Practice Standards specified in Specific Condition </w:t>
      </w:r>
      <w:r w:rsidR="00401AFE" w:rsidRPr="00401AFE">
        <w:rPr>
          <w:b/>
          <w:color w:val="000000"/>
          <w:highlight w:val="yellow"/>
          <w:u w:val="double"/>
        </w:rPr>
        <w:t>C</w:t>
      </w:r>
      <w:r w:rsidRPr="00401AFE">
        <w:rPr>
          <w:b/>
          <w:color w:val="000000"/>
          <w:highlight w:val="yellow"/>
          <w:u w:val="double"/>
        </w:rPr>
        <w:t>.</w:t>
      </w:r>
      <w:r w:rsidR="00401AFE" w:rsidRPr="00401AFE">
        <w:rPr>
          <w:b/>
          <w:color w:val="000000"/>
          <w:highlight w:val="yellow"/>
          <w:u w:val="double"/>
        </w:rPr>
        <w:t>3</w:t>
      </w:r>
      <w:r w:rsidRPr="00401AFE">
        <w:rPr>
          <w:b/>
          <w:color w:val="000000"/>
          <w:highlight w:val="yellow"/>
          <w:u w:val="double"/>
        </w:rPr>
        <w:t>.</w:t>
      </w:r>
    </w:p>
    <w:p w:rsidR="00CB3B81" w:rsidRPr="00401AFE" w:rsidRDefault="00CB3B81" w:rsidP="00D35368">
      <w:pPr>
        <w:pStyle w:val="ListParagraph"/>
        <w:numPr>
          <w:ilvl w:val="0"/>
          <w:numId w:val="23"/>
        </w:numPr>
        <w:suppressAutoHyphens/>
        <w:ind w:left="720"/>
        <w:contextualSpacing w:val="0"/>
        <w:rPr>
          <w:color w:val="000000"/>
          <w:highlight w:val="yellow"/>
          <w:u w:val="double"/>
        </w:rPr>
      </w:pPr>
      <w:r w:rsidRPr="00401AFE">
        <w:rPr>
          <w:color w:val="000000"/>
          <w:highlight w:val="yellow"/>
          <w:u w:val="double"/>
        </w:rPr>
        <w:t>Records of the maintenance conducted in order to demonstrate that the RICE was operated and maintained according to your own maintenance plan.</w:t>
      </w:r>
    </w:p>
    <w:p w:rsidR="00CB3B81" w:rsidRPr="00401AFE" w:rsidRDefault="00CB3B81" w:rsidP="00D35368">
      <w:pPr>
        <w:pStyle w:val="ListParagraph"/>
        <w:numPr>
          <w:ilvl w:val="0"/>
          <w:numId w:val="23"/>
        </w:numPr>
        <w:ind w:left="720"/>
        <w:contextualSpacing w:val="0"/>
        <w:rPr>
          <w:color w:val="000000"/>
          <w:highlight w:val="yellow"/>
          <w:u w:val="double"/>
        </w:rPr>
      </w:pPr>
      <w:r w:rsidRPr="00401AFE">
        <w:rPr>
          <w:color w:val="000000"/>
          <w:highlight w:val="yellow"/>
          <w:u w:val="double"/>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754CD7" w:rsidRPr="00401AFE" w:rsidRDefault="00CB3B81" w:rsidP="00161893">
      <w:pPr>
        <w:spacing w:after="120"/>
        <w:ind w:left="360"/>
        <w:rPr>
          <w:color w:val="000000"/>
          <w:u w:val="double"/>
        </w:rPr>
      </w:pPr>
      <w:r w:rsidRPr="00401AFE">
        <w:rPr>
          <w:color w:val="000000"/>
          <w:highlight w:val="yellow"/>
          <w:u w:val="double"/>
        </w:rPr>
        <w:t>[</w:t>
      </w:r>
      <w:r w:rsidRPr="00401AFE">
        <w:rPr>
          <w:szCs w:val="22"/>
          <w:highlight w:val="yellow"/>
          <w:u w:val="double"/>
        </w:rPr>
        <w:t xml:space="preserve">Rule </w:t>
      </w:r>
      <w:r w:rsidRPr="00401AFE">
        <w:rPr>
          <w:highlight w:val="yellow"/>
          <w:u w:val="double"/>
        </w:rPr>
        <w:t xml:space="preserve">62-204.800(11)(b)82, F.A.C.; and </w:t>
      </w:r>
      <w:r w:rsidRPr="00401AFE">
        <w:rPr>
          <w:color w:val="000000"/>
          <w:highlight w:val="yellow"/>
          <w:u w:val="double"/>
        </w:rPr>
        <w:t>40 CFR 63.6655]</w:t>
      </w:r>
    </w:p>
    <w:p w:rsidR="00CB3B81" w:rsidRPr="005D7DE0" w:rsidRDefault="00CB3B81" w:rsidP="00CB3B81">
      <w:pPr>
        <w:numPr>
          <w:ilvl w:val="0"/>
          <w:numId w:val="21"/>
        </w:numPr>
        <w:tabs>
          <w:tab w:val="clear" w:pos="936"/>
        </w:tabs>
        <w:suppressAutoHyphens/>
        <w:ind w:left="360" w:hanging="360"/>
        <w:rPr>
          <w:i/>
          <w:highlight w:val="yellow"/>
          <w:u w:val="double"/>
        </w:rPr>
      </w:pPr>
      <w:r w:rsidRPr="005D7DE0">
        <w:rPr>
          <w:highlight w:val="yellow"/>
          <w:u w:val="double"/>
        </w:rPr>
        <w:t>Record Retention</w:t>
      </w:r>
      <w:r w:rsidRPr="005D7DE0">
        <w:rPr>
          <w:i/>
          <w:highlight w:val="yellow"/>
          <w:u w:val="double"/>
        </w:rPr>
        <w:t xml:space="preserve">.  </w:t>
      </w:r>
    </w:p>
    <w:p w:rsidR="00CB3B81" w:rsidRPr="005D7DE0" w:rsidRDefault="00CB3B81" w:rsidP="00161893">
      <w:pPr>
        <w:pStyle w:val="ListParagraph"/>
        <w:numPr>
          <w:ilvl w:val="0"/>
          <w:numId w:val="40"/>
        </w:numPr>
        <w:ind w:left="720"/>
        <w:contextualSpacing w:val="0"/>
        <w:rPr>
          <w:i/>
          <w:highlight w:val="yellow"/>
          <w:u w:val="double"/>
        </w:rPr>
      </w:pPr>
      <w:r w:rsidRPr="005D7DE0">
        <w:rPr>
          <w:highlight w:val="yellow"/>
          <w:u w:val="double"/>
        </w:rPr>
        <w:t>The owner or operator must keep records in a suitable and readily available form for expeditious reviews.</w:t>
      </w:r>
    </w:p>
    <w:p w:rsidR="00CB3B81" w:rsidRPr="005D7DE0" w:rsidRDefault="00CB3B81" w:rsidP="00161893">
      <w:pPr>
        <w:pStyle w:val="ListParagraph"/>
        <w:numPr>
          <w:ilvl w:val="0"/>
          <w:numId w:val="40"/>
        </w:numPr>
        <w:ind w:left="720"/>
        <w:contextualSpacing w:val="0"/>
        <w:rPr>
          <w:highlight w:val="yellow"/>
          <w:u w:val="double"/>
        </w:rPr>
      </w:pPr>
      <w:r w:rsidRPr="005D7DE0">
        <w:rPr>
          <w:highlight w:val="yellow"/>
          <w:u w:val="double"/>
        </w:rPr>
        <w:t>The owner or operator must keep each record readily accessible in hard copy or electronic form for at least 5 years after the date of each occurrence, measurement, maintenance, corrective action, report, or record.</w:t>
      </w:r>
    </w:p>
    <w:p w:rsidR="00CB3B81" w:rsidRPr="005D7DE0" w:rsidRDefault="00CB3B81" w:rsidP="00CB3B81">
      <w:pPr>
        <w:tabs>
          <w:tab w:val="left" w:pos="0"/>
        </w:tabs>
        <w:suppressAutoHyphens/>
        <w:ind w:left="360"/>
        <w:rPr>
          <w:highlight w:val="yellow"/>
          <w:u w:val="double"/>
        </w:rPr>
      </w:pPr>
      <w:r w:rsidRPr="005D7DE0">
        <w:rPr>
          <w:highlight w:val="yellow"/>
          <w:u w:val="double"/>
        </w:rPr>
        <w:lastRenderedPageBreak/>
        <w:t>[</w:t>
      </w:r>
      <w:r w:rsidRPr="005D7DE0">
        <w:rPr>
          <w:szCs w:val="22"/>
          <w:highlight w:val="yellow"/>
          <w:u w:val="double"/>
        </w:rPr>
        <w:t xml:space="preserve">Rule </w:t>
      </w:r>
      <w:r w:rsidRPr="005D7DE0">
        <w:rPr>
          <w:highlight w:val="yellow"/>
          <w:u w:val="double"/>
        </w:rPr>
        <w:t>62-204.800(11), F.A.C.; and 40 CFR 63.6660 and 40 CFR 63.10(b)(1)]</w:t>
      </w:r>
    </w:p>
    <w:p w:rsidR="00CB3B81" w:rsidRPr="005D7DE0" w:rsidRDefault="00CB3B81" w:rsidP="00CB3B81">
      <w:pPr>
        <w:tabs>
          <w:tab w:val="left" w:pos="0"/>
        </w:tabs>
        <w:suppressAutoHyphens/>
        <w:spacing w:before="120" w:after="120"/>
        <w:rPr>
          <w:b/>
          <w:highlight w:val="yellow"/>
          <w:u w:val="double"/>
        </w:rPr>
      </w:pPr>
      <w:r w:rsidRPr="005D7DE0">
        <w:rPr>
          <w:b/>
          <w:highlight w:val="yellow"/>
          <w:u w:val="double"/>
        </w:rPr>
        <w:t>Reporting Requirements</w:t>
      </w:r>
    </w:p>
    <w:p w:rsidR="00CB3B81" w:rsidRPr="005D7DE0" w:rsidRDefault="00CB3B81" w:rsidP="00CB3B81">
      <w:pPr>
        <w:pStyle w:val="ListParagraph"/>
        <w:numPr>
          <w:ilvl w:val="0"/>
          <w:numId w:val="21"/>
        </w:numPr>
        <w:tabs>
          <w:tab w:val="clear" w:pos="936"/>
        </w:tabs>
        <w:autoSpaceDE w:val="0"/>
        <w:autoSpaceDN w:val="0"/>
        <w:adjustRightInd w:val="0"/>
        <w:spacing w:after="120"/>
        <w:ind w:left="360" w:hanging="360"/>
        <w:rPr>
          <w:color w:val="000000"/>
          <w:highlight w:val="yellow"/>
          <w:u w:val="double"/>
        </w:rPr>
      </w:pPr>
      <w:r w:rsidRPr="005D7DE0">
        <w:rPr>
          <w:color w:val="000000"/>
          <w:highlight w:val="yellow"/>
          <w:u w:val="double"/>
        </w:rPr>
        <w:t xml:space="preserve">Delay of Performing Work Practice Requirements.  If an emergency engine is operating during an emergency and it is not possible to shut down the engine in order to perform the work practice requirements on the schedule required in Specific Condition </w:t>
      </w:r>
      <w:r w:rsidR="005D7DE0" w:rsidRPr="005D7DE0">
        <w:rPr>
          <w:b/>
          <w:color w:val="000000"/>
          <w:highlight w:val="yellow"/>
          <w:u w:val="double"/>
        </w:rPr>
        <w:t>C</w:t>
      </w:r>
      <w:r w:rsidRPr="005D7DE0">
        <w:rPr>
          <w:b/>
          <w:color w:val="000000"/>
          <w:highlight w:val="yellow"/>
          <w:u w:val="double"/>
        </w:rPr>
        <w:t>.</w:t>
      </w:r>
      <w:r w:rsidR="005D7DE0" w:rsidRPr="005D7DE0">
        <w:rPr>
          <w:b/>
          <w:color w:val="000000"/>
          <w:highlight w:val="yellow"/>
          <w:u w:val="double"/>
        </w:rPr>
        <w:t>3</w:t>
      </w:r>
      <w:r w:rsidRPr="005D7DE0">
        <w:rPr>
          <w:b/>
          <w:color w:val="000000"/>
          <w:highlight w:val="yellow"/>
          <w:u w:val="double"/>
        </w:rPr>
        <w:t>.</w:t>
      </w:r>
      <w:r w:rsidRPr="005D7DE0">
        <w:rPr>
          <w:color w:val="000000"/>
          <w:highlight w:val="yellow"/>
          <w:u w:val="double"/>
        </w:rPr>
        <w: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5D7DE0">
        <w:rPr>
          <w:szCs w:val="22"/>
          <w:highlight w:val="yellow"/>
          <w:u w:val="double"/>
        </w:rPr>
        <w:t xml:space="preserve">Rule </w:t>
      </w:r>
      <w:r w:rsidRPr="005D7DE0">
        <w:rPr>
          <w:highlight w:val="yellow"/>
          <w:u w:val="double"/>
        </w:rPr>
        <w:t xml:space="preserve">62-204.800(11)(b)82, F.A.C.; and </w:t>
      </w:r>
      <w:r w:rsidRPr="005D7DE0">
        <w:rPr>
          <w:color w:val="000000"/>
          <w:highlight w:val="yellow"/>
          <w:u w:val="double"/>
        </w:rPr>
        <w:t>40 CFR 63, Subpart ZZZZ, Table 2d, footnote 2]</w:t>
      </w:r>
    </w:p>
    <w:p w:rsidR="00CB3B81" w:rsidRPr="00493CE4" w:rsidRDefault="00CB3B81" w:rsidP="00493CE4">
      <w:pPr>
        <w:autoSpaceDE w:val="0"/>
        <w:autoSpaceDN w:val="0"/>
        <w:adjustRightInd w:val="0"/>
        <w:spacing w:after="120"/>
        <w:rPr>
          <w:color w:val="000000"/>
          <w:highlight w:val="yellow"/>
          <w:u w:val="double"/>
        </w:rPr>
        <w:sectPr w:rsidR="00CB3B81" w:rsidRPr="00493CE4" w:rsidSect="00994D46">
          <w:headerReference w:type="even" r:id="rId36"/>
          <w:headerReference w:type="default" r:id="rId37"/>
          <w:headerReference w:type="first" r:id="rId38"/>
          <w:pgSz w:w="12240" w:h="15840" w:code="1"/>
          <w:pgMar w:top="1080" w:right="1080" w:bottom="1080" w:left="1080" w:header="720" w:footer="576" w:gutter="0"/>
          <w:paperSrc w:first="15" w:other="15"/>
          <w:cols w:space="720"/>
          <w:docGrid w:linePitch="299"/>
        </w:sectPr>
      </w:pPr>
    </w:p>
    <w:p w:rsidR="001E310D" w:rsidRPr="006A465E" w:rsidRDefault="007F784F" w:rsidP="00051325">
      <w:pPr>
        <w:tabs>
          <w:tab w:val="left" w:pos="0"/>
        </w:tabs>
        <w:suppressAutoHyphens/>
        <w:spacing w:before="120" w:after="120"/>
        <w:rPr>
          <w:b/>
          <w:highlight w:val="yellow"/>
          <w:u w:val="double"/>
        </w:rPr>
      </w:pPr>
      <w:r w:rsidRPr="006A465E">
        <w:rPr>
          <w:b/>
          <w:highlight w:val="yellow"/>
          <w:u w:val="double"/>
        </w:rPr>
        <w:lastRenderedPageBreak/>
        <w:t xml:space="preserve">Subsection </w:t>
      </w:r>
      <w:r w:rsidR="007F2526">
        <w:rPr>
          <w:b/>
          <w:highlight w:val="yellow"/>
          <w:u w:val="double"/>
        </w:rPr>
        <w:t>D</w:t>
      </w:r>
      <w:r w:rsidRPr="006A465E">
        <w:rPr>
          <w:b/>
          <w:highlight w:val="yellow"/>
          <w:u w:val="double"/>
        </w:rPr>
        <w:t>.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7F784F" w:rsidRPr="006A465E" w:rsidTr="00742CAE">
        <w:tc>
          <w:tcPr>
            <w:tcW w:w="939" w:type="dxa"/>
            <w:tcBorders>
              <w:bottom w:val="single" w:sz="12" w:space="0" w:color="auto"/>
            </w:tcBorders>
          </w:tcPr>
          <w:p w:rsidR="007F784F" w:rsidRPr="006A465E" w:rsidRDefault="007F784F" w:rsidP="00742CAE">
            <w:pPr>
              <w:jc w:val="center"/>
              <w:rPr>
                <w:b/>
                <w:szCs w:val="22"/>
                <w:highlight w:val="yellow"/>
                <w:u w:val="double"/>
              </w:rPr>
            </w:pPr>
            <w:r w:rsidRPr="006A465E">
              <w:rPr>
                <w:szCs w:val="22"/>
                <w:highlight w:val="yellow"/>
                <w:u w:val="double"/>
              </w:rPr>
              <w:br w:type="page"/>
            </w:r>
            <w:r w:rsidRPr="006A465E">
              <w:rPr>
                <w:szCs w:val="22"/>
                <w:highlight w:val="yellow"/>
                <w:u w:val="double"/>
              </w:rPr>
              <w:br w:type="page"/>
            </w:r>
            <w:r w:rsidRPr="006A465E">
              <w:rPr>
                <w:b/>
                <w:szCs w:val="22"/>
                <w:highlight w:val="yellow"/>
                <w:u w:val="double"/>
              </w:rPr>
              <w:t>EU No.</w:t>
            </w:r>
          </w:p>
        </w:tc>
        <w:tc>
          <w:tcPr>
            <w:tcW w:w="9015" w:type="dxa"/>
            <w:tcBorders>
              <w:bottom w:val="single" w:sz="12" w:space="0" w:color="auto"/>
            </w:tcBorders>
          </w:tcPr>
          <w:p w:rsidR="007F784F" w:rsidRPr="006A465E" w:rsidRDefault="007F784F" w:rsidP="00742CAE">
            <w:pPr>
              <w:rPr>
                <w:b/>
                <w:szCs w:val="22"/>
                <w:highlight w:val="yellow"/>
                <w:u w:val="double"/>
              </w:rPr>
            </w:pPr>
            <w:r w:rsidRPr="006A465E">
              <w:rPr>
                <w:b/>
                <w:szCs w:val="22"/>
                <w:highlight w:val="yellow"/>
                <w:u w:val="double"/>
              </w:rPr>
              <w:t>Brief Description</w:t>
            </w:r>
          </w:p>
        </w:tc>
      </w:tr>
      <w:tr w:rsidR="007F784F" w:rsidRPr="006A465E" w:rsidTr="00742CAE">
        <w:tc>
          <w:tcPr>
            <w:tcW w:w="939" w:type="dxa"/>
            <w:tcBorders>
              <w:bottom w:val="single" w:sz="12" w:space="0" w:color="auto"/>
            </w:tcBorders>
            <w:vAlign w:val="center"/>
          </w:tcPr>
          <w:p w:rsidR="007F784F" w:rsidRPr="006A465E" w:rsidRDefault="005E22BF" w:rsidP="00DB07FE">
            <w:pPr>
              <w:jc w:val="center"/>
              <w:rPr>
                <w:szCs w:val="22"/>
                <w:highlight w:val="yellow"/>
                <w:u w:val="double"/>
              </w:rPr>
            </w:pPr>
            <w:r>
              <w:rPr>
                <w:szCs w:val="22"/>
                <w:highlight w:val="yellow"/>
                <w:u w:val="double"/>
              </w:rPr>
              <w:t>00</w:t>
            </w:r>
            <w:r w:rsidR="00DB07FE">
              <w:rPr>
                <w:szCs w:val="22"/>
                <w:highlight w:val="yellow"/>
                <w:u w:val="double"/>
              </w:rPr>
              <w:t>5</w:t>
            </w:r>
          </w:p>
        </w:tc>
        <w:tc>
          <w:tcPr>
            <w:tcW w:w="9015" w:type="dxa"/>
            <w:tcBorders>
              <w:bottom w:val="single" w:sz="12" w:space="0" w:color="auto"/>
            </w:tcBorders>
          </w:tcPr>
          <w:p w:rsidR="007F784F" w:rsidRPr="006A465E" w:rsidRDefault="00B801BC" w:rsidP="005D7DE0">
            <w:pPr>
              <w:rPr>
                <w:szCs w:val="22"/>
                <w:highlight w:val="yellow"/>
                <w:u w:val="double"/>
              </w:rPr>
            </w:pPr>
            <w:r>
              <w:rPr>
                <w:szCs w:val="22"/>
                <w:highlight w:val="yellow"/>
                <w:u w:val="double"/>
              </w:rPr>
              <w:t xml:space="preserve">Non-Emergency </w:t>
            </w:r>
            <w:r w:rsidR="006C72A0">
              <w:rPr>
                <w:szCs w:val="22"/>
                <w:highlight w:val="yellow"/>
                <w:u w:val="double"/>
              </w:rPr>
              <w:t xml:space="preserve">Diesel </w:t>
            </w:r>
            <w:r w:rsidR="00CD7163">
              <w:rPr>
                <w:szCs w:val="22"/>
                <w:highlight w:val="yellow"/>
                <w:u w:val="double"/>
              </w:rPr>
              <w:t>Engine</w:t>
            </w:r>
            <w:r>
              <w:rPr>
                <w:szCs w:val="22"/>
                <w:highlight w:val="yellow"/>
                <w:u w:val="double"/>
              </w:rPr>
              <w:t xml:space="preserve"> (98 HP)</w:t>
            </w:r>
          </w:p>
        </w:tc>
      </w:tr>
    </w:tbl>
    <w:p w:rsidR="007F784F" w:rsidRDefault="002E6B2B" w:rsidP="00051325">
      <w:pPr>
        <w:tabs>
          <w:tab w:val="left" w:pos="0"/>
        </w:tabs>
        <w:suppressAutoHyphens/>
        <w:spacing w:before="120" w:after="120"/>
        <w:rPr>
          <w:highlight w:val="yellow"/>
          <w:u w:val="double"/>
        </w:rPr>
      </w:pPr>
      <w:r w:rsidRPr="006A465E">
        <w:rPr>
          <w:highlight w:val="yellow"/>
          <w:u w:val="double"/>
        </w:rPr>
        <w:t xml:space="preserve">This emissions unit is a stationary </w:t>
      </w:r>
      <w:r w:rsidR="00D40E87">
        <w:rPr>
          <w:highlight w:val="yellow"/>
          <w:u w:val="double"/>
        </w:rPr>
        <w:t>CI</w:t>
      </w:r>
      <w:r w:rsidRPr="006A465E">
        <w:rPr>
          <w:highlight w:val="yellow"/>
          <w:u w:val="double"/>
        </w:rPr>
        <w:t xml:space="preserve"> </w:t>
      </w:r>
      <w:r w:rsidR="00D40E87">
        <w:rPr>
          <w:highlight w:val="yellow"/>
          <w:u w:val="double"/>
        </w:rPr>
        <w:t>RICE</w:t>
      </w:r>
      <w:r w:rsidRPr="006A465E">
        <w:rPr>
          <w:highlight w:val="yellow"/>
          <w:u w:val="double"/>
        </w:rPr>
        <w:t xml:space="preserve"> that has a maximum engine rating of 98 HP.  This engine is used to power a pump </w:t>
      </w:r>
      <w:r w:rsidR="00DD62C5" w:rsidRPr="006A465E">
        <w:rPr>
          <w:highlight w:val="yellow"/>
          <w:u w:val="double"/>
        </w:rPr>
        <w:t xml:space="preserve">at the #4 DRA closed site.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830AE4" w:rsidRPr="00D67C4A" w:rsidTr="00830AE4">
        <w:tc>
          <w:tcPr>
            <w:tcW w:w="1800" w:type="dxa"/>
            <w:tcBorders>
              <w:bottom w:val="single" w:sz="12" w:space="0" w:color="auto"/>
            </w:tcBorders>
            <w:vAlign w:val="center"/>
          </w:tcPr>
          <w:p w:rsidR="00830AE4" w:rsidRPr="00D67C4A" w:rsidRDefault="00830AE4" w:rsidP="00830AE4">
            <w:pPr>
              <w:ind w:right="-18"/>
              <w:jc w:val="center"/>
              <w:rPr>
                <w:b/>
                <w:sz w:val="20"/>
                <w:highlight w:val="yellow"/>
                <w:u w:val="double"/>
              </w:rPr>
            </w:pPr>
            <w:r w:rsidRPr="00D67C4A">
              <w:rPr>
                <w:b/>
                <w:sz w:val="20"/>
                <w:highlight w:val="yellow"/>
                <w:u w:val="double"/>
              </w:rPr>
              <w:t>Engine Identification</w:t>
            </w:r>
          </w:p>
        </w:tc>
        <w:tc>
          <w:tcPr>
            <w:tcW w:w="99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b/>
                <w:sz w:val="20"/>
                <w:highlight w:val="yellow"/>
                <w:u w:val="double"/>
              </w:rPr>
              <w:t>Engine Brake HP</w:t>
            </w:r>
          </w:p>
        </w:tc>
        <w:tc>
          <w:tcPr>
            <w:tcW w:w="144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b/>
                <w:sz w:val="20"/>
                <w:highlight w:val="yellow"/>
                <w:u w:val="double"/>
              </w:rPr>
              <w:t>Date of Construction</w:t>
            </w:r>
          </w:p>
        </w:tc>
        <w:tc>
          <w:tcPr>
            <w:tcW w:w="990" w:type="dxa"/>
            <w:tcBorders>
              <w:bottom w:val="single" w:sz="12" w:space="0" w:color="auto"/>
            </w:tcBorders>
            <w:shd w:val="clear" w:color="auto" w:fill="auto"/>
            <w:vAlign w:val="center"/>
          </w:tcPr>
          <w:p w:rsidR="00830AE4" w:rsidRPr="00D67C4A" w:rsidRDefault="00830AE4" w:rsidP="00830AE4">
            <w:pPr>
              <w:jc w:val="center"/>
              <w:rPr>
                <w:b/>
                <w:sz w:val="20"/>
                <w:highlight w:val="yellow"/>
                <w:u w:val="double"/>
              </w:rPr>
            </w:pPr>
            <w:r w:rsidRPr="00D67C4A">
              <w:rPr>
                <w:b/>
                <w:sz w:val="20"/>
                <w:highlight w:val="yellow"/>
                <w:u w:val="double"/>
              </w:rPr>
              <w:t>Model Year</w:t>
            </w:r>
          </w:p>
        </w:tc>
        <w:tc>
          <w:tcPr>
            <w:tcW w:w="189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b/>
                <w:sz w:val="20"/>
                <w:highlight w:val="yellow"/>
                <w:u w:val="double"/>
              </w:rPr>
              <w:t>Displacement liters/cylinder (l/c)</w:t>
            </w:r>
          </w:p>
        </w:tc>
        <w:tc>
          <w:tcPr>
            <w:tcW w:w="1440" w:type="dxa"/>
            <w:tcBorders>
              <w:bottom w:val="single" w:sz="12" w:space="0" w:color="auto"/>
            </w:tcBorders>
            <w:vAlign w:val="center"/>
          </w:tcPr>
          <w:p w:rsidR="00830AE4" w:rsidRPr="00D67C4A" w:rsidRDefault="00830AE4" w:rsidP="00830AE4">
            <w:pPr>
              <w:jc w:val="center"/>
              <w:rPr>
                <w:b/>
                <w:sz w:val="20"/>
                <w:highlight w:val="yellow"/>
                <w:u w:val="double"/>
              </w:rPr>
            </w:pPr>
            <w:r w:rsidRPr="00D67C4A">
              <w:rPr>
                <w:b/>
                <w:sz w:val="20"/>
                <w:highlight w:val="yellow"/>
                <w:u w:val="double"/>
              </w:rPr>
              <w:t>Engine Manufacturer</w:t>
            </w:r>
          </w:p>
        </w:tc>
        <w:tc>
          <w:tcPr>
            <w:tcW w:w="1620" w:type="dxa"/>
            <w:tcBorders>
              <w:bottom w:val="single" w:sz="12" w:space="0" w:color="auto"/>
            </w:tcBorders>
            <w:shd w:val="clear" w:color="auto" w:fill="auto"/>
            <w:vAlign w:val="center"/>
          </w:tcPr>
          <w:p w:rsidR="00830AE4" w:rsidRPr="00D67C4A" w:rsidRDefault="00830AE4" w:rsidP="00830AE4">
            <w:pPr>
              <w:jc w:val="center"/>
              <w:rPr>
                <w:b/>
                <w:sz w:val="20"/>
                <w:highlight w:val="yellow"/>
                <w:u w:val="double"/>
              </w:rPr>
            </w:pPr>
            <w:r w:rsidRPr="00D67C4A">
              <w:rPr>
                <w:b/>
                <w:sz w:val="20"/>
                <w:highlight w:val="yellow"/>
                <w:u w:val="double"/>
              </w:rPr>
              <w:t>Model No.</w:t>
            </w:r>
          </w:p>
        </w:tc>
      </w:tr>
      <w:tr w:rsidR="00830AE4" w:rsidRPr="00D67C4A" w:rsidTr="00830AE4">
        <w:tc>
          <w:tcPr>
            <w:tcW w:w="1800" w:type="dxa"/>
            <w:tcBorders>
              <w:bottom w:val="single" w:sz="12" w:space="0" w:color="auto"/>
            </w:tcBorders>
            <w:vAlign w:val="center"/>
          </w:tcPr>
          <w:p w:rsidR="00830AE4" w:rsidRPr="00D67C4A" w:rsidRDefault="00830AE4" w:rsidP="00830AE4">
            <w:pPr>
              <w:ind w:right="-18"/>
              <w:jc w:val="center"/>
              <w:rPr>
                <w:sz w:val="20"/>
                <w:highlight w:val="yellow"/>
                <w:u w:val="double"/>
              </w:rPr>
            </w:pPr>
            <w:r w:rsidRPr="00D67C4A">
              <w:rPr>
                <w:sz w:val="20"/>
                <w:highlight w:val="yellow"/>
                <w:u w:val="double"/>
              </w:rPr>
              <w:t>Pump Engine</w:t>
            </w:r>
          </w:p>
        </w:tc>
        <w:tc>
          <w:tcPr>
            <w:tcW w:w="99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sz w:val="20"/>
                <w:highlight w:val="yellow"/>
                <w:u w:val="double"/>
              </w:rPr>
              <w:t>98 HP</w:t>
            </w:r>
          </w:p>
          <w:p w:rsidR="00830AE4" w:rsidRPr="00D67C4A" w:rsidRDefault="00830AE4" w:rsidP="00830AE4">
            <w:pPr>
              <w:jc w:val="center"/>
              <w:rPr>
                <w:sz w:val="20"/>
                <w:highlight w:val="yellow"/>
                <w:u w:val="double"/>
              </w:rPr>
            </w:pPr>
            <w:r w:rsidRPr="00D67C4A">
              <w:rPr>
                <w:sz w:val="20"/>
                <w:highlight w:val="yellow"/>
                <w:u w:val="double"/>
              </w:rPr>
              <w:t>(73 kW)</w:t>
            </w:r>
          </w:p>
        </w:tc>
        <w:tc>
          <w:tcPr>
            <w:tcW w:w="144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sz w:val="20"/>
                <w:highlight w:val="yellow"/>
                <w:u w:val="double"/>
              </w:rPr>
              <w:t>2011</w:t>
            </w:r>
          </w:p>
        </w:tc>
        <w:tc>
          <w:tcPr>
            <w:tcW w:w="99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sz w:val="20"/>
                <w:highlight w:val="yellow"/>
                <w:u w:val="double"/>
              </w:rPr>
              <w:t>2011</w:t>
            </w:r>
          </w:p>
        </w:tc>
        <w:tc>
          <w:tcPr>
            <w:tcW w:w="189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sz w:val="20"/>
                <w:highlight w:val="yellow"/>
                <w:u w:val="double"/>
              </w:rPr>
              <w:t>0.5</w:t>
            </w:r>
          </w:p>
        </w:tc>
        <w:tc>
          <w:tcPr>
            <w:tcW w:w="1440" w:type="dxa"/>
            <w:tcBorders>
              <w:bottom w:val="single" w:sz="12" w:space="0" w:color="auto"/>
            </w:tcBorders>
            <w:vAlign w:val="center"/>
          </w:tcPr>
          <w:p w:rsidR="00830AE4" w:rsidRPr="00D67C4A" w:rsidRDefault="00830AE4" w:rsidP="00830AE4">
            <w:pPr>
              <w:jc w:val="center"/>
              <w:rPr>
                <w:sz w:val="20"/>
                <w:highlight w:val="yellow"/>
                <w:u w:val="double"/>
              </w:rPr>
            </w:pPr>
            <w:proofErr w:type="spellStart"/>
            <w:r w:rsidRPr="00D67C4A">
              <w:rPr>
                <w:sz w:val="20"/>
                <w:highlight w:val="yellow"/>
                <w:u w:val="double"/>
              </w:rPr>
              <w:t>Yanmar</w:t>
            </w:r>
            <w:proofErr w:type="spellEnd"/>
          </w:p>
        </w:tc>
        <w:tc>
          <w:tcPr>
            <w:tcW w:w="1620" w:type="dxa"/>
            <w:tcBorders>
              <w:bottom w:val="single" w:sz="12" w:space="0" w:color="auto"/>
            </w:tcBorders>
            <w:shd w:val="clear" w:color="auto" w:fill="auto"/>
            <w:vAlign w:val="center"/>
          </w:tcPr>
          <w:p w:rsidR="00830AE4" w:rsidRPr="00D67C4A" w:rsidRDefault="00830AE4" w:rsidP="00830AE4">
            <w:pPr>
              <w:jc w:val="center"/>
              <w:rPr>
                <w:sz w:val="20"/>
                <w:highlight w:val="yellow"/>
                <w:u w:val="double"/>
              </w:rPr>
            </w:pPr>
            <w:r w:rsidRPr="00D67C4A">
              <w:rPr>
                <w:sz w:val="20"/>
                <w:highlight w:val="yellow"/>
                <w:u w:val="double"/>
              </w:rPr>
              <w:t>4TNV</w:t>
            </w:r>
          </w:p>
        </w:tc>
      </w:tr>
    </w:tbl>
    <w:p w:rsidR="00DD62C5" w:rsidRPr="006A465E" w:rsidRDefault="00DD62C5" w:rsidP="00DD62C5">
      <w:pPr>
        <w:spacing w:before="120" w:after="120"/>
        <w:rPr>
          <w:szCs w:val="22"/>
          <w:highlight w:val="yellow"/>
          <w:u w:val="double"/>
        </w:rPr>
      </w:pPr>
      <w:r w:rsidRPr="006A465E">
        <w:rPr>
          <w:i/>
          <w:highlight w:val="yellow"/>
          <w:u w:val="double"/>
        </w:rPr>
        <w:t xml:space="preserve">{Permitting Note:  </w:t>
      </w:r>
      <w:r w:rsidRPr="006A465E">
        <w:rPr>
          <w:i/>
          <w:szCs w:val="22"/>
          <w:highlight w:val="yellow"/>
          <w:u w:val="double"/>
        </w:rPr>
        <w:t xml:space="preserve">This CI RICE is regulated under 40 CFR 63, Subpart ZZZZ, NESHAP for Stationary RICE and 40 CFR 60, Subpart IIII, NSPS for Stationary CI RICE, adopted in Rules 62.204.800(11)(b) &amp; (8)(b), F.A.C., respectively.  </w:t>
      </w:r>
      <w:r w:rsidRPr="006A465E">
        <w:rPr>
          <w:i/>
          <w:highlight w:val="yellow"/>
          <w:u w:val="double"/>
        </w:rPr>
        <w:t xml:space="preserve">This permit section addresses stationary CI </w:t>
      </w:r>
      <w:r w:rsidR="00172E1E" w:rsidRPr="006A465E">
        <w:rPr>
          <w:i/>
          <w:highlight w:val="yellow"/>
          <w:u w:val="double"/>
        </w:rPr>
        <w:t xml:space="preserve">non-emergency </w:t>
      </w:r>
      <w:r w:rsidRPr="006A465E">
        <w:rPr>
          <w:i/>
          <w:highlight w:val="yellow"/>
          <w:u w:val="double"/>
        </w:rPr>
        <w:t xml:space="preserve">RICE of model year 2007 or later, with a displacement less than </w:t>
      </w:r>
      <w:r w:rsidR="00D40E87">
        <w:rPr>
          <w:i/>
          <w:highlight w:val="yellow"/>
          <w:u w:val="double"/>
        </w:rPr>
        <w:t>1</w:t>
      </w:r>
      <w:r w:rsidRPr="006A465E">
        <w:rPr>
          <w:i/>
          <w:highlight w:val="yellow"/>
          <w:u w:val="double"/>
        </w:rPr>
        <w:t>0 liters per cylinder</w:t>
      </w:r>
      <w:r w:rsidR="00CD7163">
        <w:rPr>
          <w:i/>
          <w:highlight w:val="yellow"/>
          <w:u w:val="double"/>
        </w:rPr>
        <w:t xml:space="preserve"> and engine power less than 3,000 HP (2,237 kW)</w:t>
      </w:r>
      <w:r w:rsidRPr="006A465E">
        <w:rPr>
          <w:i/>
          <w:highlight w:val="yellow"/>
          <w:u w:val="double"/>
        </w:rPr>
        <w:t>.</w:t>
      </w:r>
      <w:r w:rsidRPr="006A465E">
        <w:rPr>
          <w:i/>
          <w:szCs w:val="22"/>
          <w:highlight w:val="yellow"/>
          <w:u w:val="double"/>
        </w:rPr>
        <w:t xml:space="preserve">  In accordance with provisions of 40 CFR 63.6590(c)(6), meeting the requirements of 40 CFR 60, Subpart IIII, satisfies compliance with the requirements of Subpart ZZZZ.}</w:t>
      </w:r>
    </w:p>
    <w:p w:rsidR="008C384D" w:rsidRPr="006A465E" w:rsidRDefault="008C384D" w:rsidP="008C384D">
      <w:pPr>
        <w:tabs>
          <w:tab w:val="left" w:pos="0"/>
        </w:tabs>
        <w:suppressAutoHyphens/>
        <w:spacing w:before="120" w:after="120"/>
        <w:jc w:val="both"/>
        <w:rPr>
          <w:b/>
          <w:szCs w:val="22"/>
          <w:highlight w:val="yellow"/>
          <w:u w:val="double"/>
        </w:rPr>
      </w:pPr>
      <w:r w:rsidRPr="006A465E">
        <w:rPr>
          <w:b/>
          <w:szCs w:val="22"/>
          <w:highlight w:val="yellow"/>
          <w:u w:val="double"/>
        </w:rPr>
        <w:t xml:space="preserve">Essential Potential to Emit (PTE) Parameters </w:t>
      </w:r>
    </w:p>
    <w:p w:rsidR="008C384D" w:rsidRPr="006A465E" w:rsidRDefault="008C384D" w:rsidP="0061451D">
      <w:pPr>
        <w:numPr>
          <w:ilvl w:val="0"/>
          <w:numId w:val="7"/>
        </w:numPr>
        <w:rPr>
          <w:i/>
          <w:szCs w:val="22"/>
          <w:highlight w:val="yellow"/>
          <w:u w:val="double"/>
        </w:rPr>
      </w:pPr>
      <w:r w:rsidRPr="006A465E">
        <w:rPr>
          <w:szCs w:val="22"/>
          <w:highlight w:val="yellow"/>
          <w:u w:val="double"/>
        </w:rPr>
        <w:t xml:space="preserve">Authorized Fuel.  </w:t>
      </w:r>
      <w:r w:rsidRPr="006A465E">
        <w:rPr>
          <w:color w:val="000000"/>
          <w:szCs w:val="22"/>
          <w:highlight w:val="yellow"/>
          <w:u w:val="double"/>
        </w:rPr>
        <w:t>This Stationary RICE must use diesel fuel that meets the following requirements for non-road diesel fuel:</w:t>
      </w:r>
    </w:p>
    <w:p w:rsidR="008C384D" w:rsidRPr="006A465E" w:rsidRDefault="008C384D" w:rsidP="0061451D">
      <w:pPr>
        <w:numPr>
          <w:ilvl w:val="0"/>
          <w:numId w:val="2"/>
        </w:numPr>
        <w:tabs>
          <w:tab w:val="left" w:pos="360"/>
        </w:tabs>
        <w:rPr>
          <w:szCs w:val="22"/>
          <w:highlight w:val="yellow"/>
          <w:u w:val="double"/>
        </w:rPr>
      </w:pPr>
      <w:r w:rsidRPr="006A465E">
        <w:rPr>
          <w:i/>
          <w:color w:val="000000"/>
          <w:szCs w:val="22"/>
          <w:highlight w:val="yellow"/>
          <w:u w:val="double"/>
        </w:rPr>
        <w:t>Sulfur Content</w:t>
      </w:r>
      <w:r w:rsidRPr="006A465E">
        <w:rPr>
          <w:color w:val="000000"/>
          <w:szCs w:val="22"/>
          <w:highlight w:val="yellow"/>
          <w:u w:val="double"/>
        </w:rPr>
        <w:t>.  The su</w:t>
      </w:r>
      <w:r w:rsidR="00C11E72">
        <w:rPr>
          <w:color w:val="000000"/>
          <w:szCs w:val="22"/>
          <w:highlight w:val="yellow"/>
          <w:u w:val="double"/>
        </w:rPr>
        <w:t xml:space="preserve">lfur content shall not exceed </w:t>
      </w:r>
      <w:r w:rsidRPr="006A465E">
        <w:rPr>
          <w:color w:val="000000"/>
          <w:szCs w:val="22"/>
          <w:highlight w:val="yellow"/>
          <w:u w:val="double"/>
        </w:rPr>
        <w:t>15 ppm = 0.0015% by weight (</w:t>
      </w:r>
      <w:r w:rsidRPr="006A465E">
        <w:rPr>
          <w:szCs w:val="22"/>
          <w:highlight w:val="yellow"/>
          <w:u w:val="double"/>
        </w:rPr>
        <w:t xml:space="preserve">ultra-low sulfur) </w:t>
      </w:r>
      <w:r w:rsidRPr="006A465E">
        <w:rPr>
          <w:color w:val="000000"/>
          <w:szCs w:val="22"/>
          <w:highlight w:val="yellow"/>
          <w:u w:val="double"/>
        </w:rPr>
        <w:t>for non-road fuel.</w:t>
      </w:r>
    </w:p>
    <w:p w:rsidR="008C384D" w:rsidRPr="006A465E" w:rsidRDefault="008C384D" w:rsidP="0061451D">
      <w:pPr>
        <w:numPr>
          <w:ilvl w:val="0"/>
          <w:numId w:val="2"/>
        </w:numPr>
        <w:tabs>
          <w:tab w:val="left" w:pos="360"/>
        </w:tabs>
        <w:rPr>
          <w:szCs w:val="22"/>
          <w:highlight w:val="yellow"/>
          <w:u w:val="double"/>
        </w:rPr>
      </w:pPr>
      <w:r w:rsidRPr="006A465E">
        <w:rPr>
          <w:i/>
          <w:color w:val="000000"/>
          <w:szCs w:val="22"/>
          <w:highlight w:val="yellow"/>
          <w:u w:val="double"/>
        </w:rPr>
        <w:t>Cetane and Aromatic</w:t>
      </w:r>
      <w:r w:rsidRPr="006A465E">
        <w:rPr>
          <w:color w:val="000000"/>
          <w:szCs w:val="22"/>
          <w:highlight w:val="yellow"/>
          <w:u w:val="double"/>
        </w:rPr>
        <w:t>.  The fuel must have a minimum cetane index of 40 or</w:t>
      </w:r>
      <w:r w:rsidRPr="006A465E">
        <w:rPr>
          <w:szCs w:val="22"/>
          <w:highlight w:val="yellow"/>
          <w:u w:val="double"/>
        </w:rPr>
        <w:t xml:space="preserve"> </w:t>
      </w:r>
      <w:r w:rsidRPr="006A465E">
        <w:rPr>
          <w:color w:val="000000"/>
          <w:szCs w:val="22"/>
          <w:highlight w:val="yellow"/>
          <w:u w:val="double"/>
        </w:rPr>
        <w:t>must have a</w:t>
      </w:r>
      <w:r w:rsidRPr="006A465E">
        <w:rPr>
          <w:szCs w:val="22"/>
          <w:highlight w:val="yellow"/>
          <w:u w:val="double"/>
        </w:rPr>
        <w:t xml:space="preserve"> maximum aromatic content of 35 volume percent.</w:t>
      </w:r>
    </w:p>
    <w:p w:rsidR="008C384D" w:rsidRPr="006A465E" w:rsidRDefault="008C384D" w:rsidP="0061451D">
      <w:pPr>
        <w:numPr>
          <w:ilvl w:val="0"/>
          <w:numId w:val="2"/>
        </w:numPr>
        <w:tabs>
          <w:tab w:val="left" w:pos="360"/>
        </w:tabs>
        <w:rPr>
          <w:szCs w:val="22"/>
          <w:highlight w:val="yellow"/>
          <w:u w:val="double"/>
        </w:rPr>
      </w:pPr>
      <w:r w:rsidRPr="006A465E">
        <w:rPr>
          <w:i/>
          <w:color w:val="000000"/>
          <w:szCs w:val="22"/>
          <w:highlight w:val="yellow"/>
          <w:u w:val="double"/>
        </w:rPr>
        <w:t>Use of Existing Fuel.</w:t>
      </w:r>
      <w:r w:rsidRPr="006A465E">
        <w:rPr>
          <w:szCs w:val="22"/>
          <w:highlight w:val="yellow"/>
          <w:u w:val="double"/>
        </w:rPr>
        <w:t xml:space="preserve">  Any existing diesel fuel purchased (or otherwise obtained) prior to October 1, 2010, may be used until depleted.</w:t>
      </w:r>
    </w:p>
    <w:p w:rsidR="008C384D" w:rsidRPr="006A465E" w:rsidRDefault="008C384D" w:rsidP="008C384D">
      <w:pPr>
        <w:suppressAutoHyphens/>
        <w:spacing w:after="120"/>
        <w:ind w:left="360"/>
        <w:rPr>
          <w:szCs w:val="22"/>
          <w:highlight w:val="yellow"/>
          <w:u w:val="double"/>
        </w:rPr>
      </w:pPr>
      <w:r w:rsidRPr="006A465E">
        <w:rPr>
          <w:color w:val="000000"/>
          <w:szCs w:val="22"/>
          <w:highlight w:val="yellow"/>
          <w:u w:val="double"/>
        </w:rPr>
        <w:t>[</w:t>
      </w:r>
      <w:r w:rsidRPr="006A465E">
        <w:rPr>
          <w:szCs w:val="22"/>
          <w:highlight w:val="yellow"/>
          <w:u w:val="double"/>
        </w:rPr>
        <w:t xml:space="preserve">Rule </w:t>
      </w:r>
      <w:r w:rsidRPr="006A465E">
        <w:rPr>
          <w:highlight w:val="yellow"/>
          <w:u w:val="double"/>
        </w:rPr>
        <w:t xml:space="preserve">62-204.800, F.A.C.; </w:t>
      </w:r>
      <w:r w:rsidRPr="006A465E">
        <w:rPr>
          <w:color w:val="000000"/>
          <w:szCs w:val="22"/>
          <w:highlight w:val="yellow"/>
          <w:u w:val="double"/>
        </w:rPr>
        <w:t>40 CFR 60.4207(b)</w:t>
      </w:r>
      <w:r w:rsidR="00754CD7">
        <w:rPr>
          <w:color w:val="000000"/>
          <w:szCs w:val="22"/>
          <w:highlight w:val="yellow"/>
          <w:u w:val="double"/>
        </w:rPr>
        <w:t xml:space="preserve"> and</w:t>
      </w:r>
      <w:r w:rsidRPr="006A465E">
        <w:rPr>
          <w:color w:val="000000"/>
          <w:szCs w:val="22"/>
          <w:highlight w:val="yellow"/>
          <w:u w:val="double"/>
        </w:rPr>
        <w:t xml:space="preserve"> 80.510(</w:t>
      </w:r>
      <w:r w:rsidR="00754CD7">
        <w:rPr>
          <w:color w:val="000000"/>
          <w:szCs w:val="22"/>
          <w:highlight w:val="yellow"/>
          <w:u w:val="double"/>
        </w:rPr>
        <w:t>b</w:t>
      </w:r>
      <w:r w:rsidRPr="006A465E">
        <w:rPr>
          <w:color w:val="000000"/>
          <w:szCs w:val="22"/>
          <w:highlight w:val="yellow"/>
          <w:u w:val="double"/>
        </w:rPr>
        <w:t>)</w:t>
      </w:r>
      <w:r w:rsidR="00754CD7">
        <w:rPr>
          <w:color w:val="000000"/>
          <w:szCs w:val="22"/>
          <w:highlight w:val="yellow"/>
          <w:u w:val="double"/>
        </w:rPr>
        <w:t>]</w:t>
      </w:r>
    </w:p>
    <w:p w:rsidR="00586EE0" w:rsidRPr="006A465E" w:rsidRDefault="008F0595" w:rsidP="0061451D">
      <w:pPr>
        <w:numPr>
          <w:ilvl w:val="0"/>
          <w:numId w:val="7"/>
        </w:numPr>
        <w:rPr>
          <w:szCs w:val="22"/>
          <w:highlight w:val="yellow"/>
          <w:u w:val="double"/>
        </w:rPr>
      </w:pPr>
      <w:r w:rsidRPr="006A465E">
        <w:rPr>
          <w:color w:val="000000"/>
          <w:szCs w:val="22"/>
          <w:highlight w:val="yellow"/>
          <w:u w:val="double"/>
        </w:rPr>
        <w:t xml:space="preserve">Operation and Maintenance.  </w:t>
      </w:r>
      <w:r w:rsidRPr="006A465E">
        <w:rPr>
          <w:color w:val="000000"/>
          <w:highlight w:val="yellow"/>
          <w:u w:val="double"/>
        </w:rPr>
        <w:t>T</w:t>
      </w:r>
      <w:r w:rsidRPr="006A465E">
        <w:rPr>
          <w:color w:val="000000"/>
          <w:szCs w:val="22"/>
          <w:highlight w:val="yellow"/>
          <w:u w:val="double"/>
        </w:rPr>
        <w:t xml:space="preserve">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w:t>
      </w:r>
      <w:r w:rsidRPr="006A465E">
        <w:rPr>
          <w:szCs w:val="22"/>
          <w:highlight w:val="yellow"/>
          <w:u w:val="double"/>
        </w:rPr>
        <w:t xml:space="preserve">This RICE must be maintained and operated to meet </w:t>
      </w:r>
      <w:r w:rsidRPr="006A465E">
        <w:rPr>
          <w:color w:val="000000"/>
          <w:szCs w:val="22"/>
          <w:highlight w:val="yellow"/>
          <w:u w:val="double"/>
        </w:rPr>
        <w:t xml:space="preserve">the emissions limits in Specific Conditions </w:t>
      </w:r>
      <w:r w:rsidR="00D40E87">
        <w:rPr>
          <w:b/>
          <w:color w:val="000000"/>
          <w:szCs w:val="22"/>
          <w:highlight w:val="yellow"/>
          <w:u w:val="double"/>
        </w:rPr>
        <w:t>D</w:t>
      </w:r>
      <w:r w:rsidRPr="006A465E">
        <w:rPr>
          <w:b/>
          <w:color w:val="000000"/>
          <w:szCs w:val="22"/>
          <w:highlight w:val="yellow"/>
          <w:u w:val="double"/>
        </w:rPr>
        <w:t>.3.</w:t>
      </w:r>
      <w:r w:rsidRPr="006A465E">
        <w:rPr>
          <w:color w:val="000000"/>
          <w:szCs w:val="22"/>
          <w:highlight w:val="yellow"/>
          <w:u w:val="double"/>
        </w:rPr>
        <w:t xml:space="preserve"> through </w:t>
      </w:r>
      <w:r w:rsidR="00D40E87">
        <w:rPr>
          <w:b/>
          <w:color w:val="000000"/>
          <w:szCs w:val="22"/>
          <w:highlight w:val="yellow"/>
          <w:u w:val="double"/>
        </w:rPr>
        <w:t>D</w:t>
      </w:r>
      <w:r w:rsidRPr="006A465E">
        <w:rPr>
          <w:b/>
          <w:color w:val="000000"/>
          <w:szCs w:val="22"/>
          <w:highlight w:val="yellow"/>
          <w:u w:val="double"/>
        </w:rPr>
        <w:t>.5.</w:t>
      </w:r>
      <w:r w:rsidRPr="006A465E">
        <w:rPr>
          <w:szCs w:val="22"/>
          <w:highlight w:val="yellow"/>
          <w:u w:val="double"/>
        </w:rPr>
        <w:t xml:space="preserve"> over the entire life of the engine</w:t>
      </w:r>
      <w:r w:rsidRPr="006A465E">
        <w:rPr>
          <w:color w:val="000000"/>
          <w:szCs w:val="22"/>
          <w:highlight w:val="yellow"/>
          <w:u w:val="double"/>
        </w:rPr>
        <w:t xml:space="preserve">.  </w:t>
      </w:r>
      <w:r w:rsidRPr="006A465E">
        <w:rPr>
          <w:color w:val="000000"/>
          <w:szCs w:val="22"/>
          <w:highlight w:val="yellow"/>
          <w:u w:val="double"/>
        </w:rPr>
        <w:br/>
        <w:t>[</w:t>
      </w:r>
      <w:r w:rsidRPr="006A465E">
        <w:rPr>
          <w:szCs w:val="22"/>
          <w:highlight w:val="yellow"/>
          <w:u w:val="double"/>
        </w:rPr>
        <w:t xml:space="preserve">Rule </w:t>
      </w:r>
      <w:r w:rsidRPr="006A465E">
        <w:rPr>
          <w:highlight w:val="yellow"/>
          <w:u w:val="double"/>
        </w:rPr>
        <w:t xml:space="preserve">62-204.800(8)(b)80, F.A.C.; and </w:t>
      </w:r>
      <w:r w:rsidRPr="006A465E">
        <w:rPr>
          <w:szCs w:val="22"/>
          <w:highlight w:val="yellow"/>
          <w:u w:val="double"/>
        </w:rPr>
        <w:t>40 CFR 60.4206</w:t>
      </w:r>
      <w:r w:rsidRPr="006A465E">
        <w:rPr>
          <w:color w:val="000000"/>
          <w:szCs w:val="22"/>
          <w:highlight w:val="yellow"/>
          <w:u w:val="double"/>
        </w:rPr>
        <w:t>, 4211(a)(1), (2) &amp; (3)]</w:t>
      </w:r>
    </w:p>
    <w:p w:rsidR="00586EE0" w:rsidRPr="006A465E" w:rsidRDefault="00586EE0" w:rsidP="00586EE0">
      <w:pPr>
        <w:tabs>
          <w:tab w:val="left" w:pos="0"/>
        </w:tabs>
        <w:suppressAutoHyphens/>
        <w:spacing w:before="120" w:after="120"/>
        <w:jc w:val="both"/>
        <w:rPr>
          <w:b/>
          <w:szCs w:val="22"/>
          <w:highlight w:val="yellow"/>
          <w:u w:val="double"/>
        </w:rPr>
      </w:pPr>
      <w:r w:rsidRPr="006A465E">
        <w:rPr>
          <w:b/>
          <w:szCs w:val="22"/>
          <w:highlight w:val="yellow"/>
          <w:u w:val="double"/>
        </w:rPr>
        <w:t>Emissions Standards</w:t>
      </w:r>
    </w:p>
    <w:p w:rsidR="00586EE0" w:rsidRPr="006A465E" w:rsidRDefault="00586EE0" w:rsidP="0061451D">
      <w:pPr>
        <w:numPr>
          <w:ilvl w:val="0"/>
          <w:numId w:val="7"/>
        </w:numPr>
        <w:suppressAutoHyphens/>
        <w:spacing w:after="120"/>
        <w:rPr>
          <w:szCs w:val="22"/>
          <w:highlight w:val="yellow"/>
          <w:u w:val="double"/>
        </w:rPr>
      </w:pPr>
      <w:r w:rsidRPr="006A465E">
        <w:rPr>
          <w:szCs w:val="22"/>
          <w:highlight w:val="yellow"/>
          <w:u w:val="double"/>
        </w:rPr>
        <w:t>Non-Methane Hydrocarbons (NMHC) and Nitrogen Oxides (NO</w:t>
      </w:r>
      <w:r w:rsidRPr="006A465E">
        <w:rPr>
          <w:szCs w:val="22"/>
          <w:highlight w:val="yellow"/>
          <w:u w:val="double"/>
          <w:vertAlign w:val="subscript"/>
        </w:rPr>
        <w:t>x</w:t>
      </w:r>
      <w:r w:rsidRPr="006A465E">
        <w:rPr>
          <w:szCs w:val="22"/>
          <w:highlight w:val="yellow"/>
          <w:u w:val="double"/>
        </w:rPr>
        <w:t>).  Combined emissions of NMHC and NO</w:t>
      </w:r>
      <w:r w:rsidRPr="006A465E">
        <w:rPr>
          <w:szCs w:val="22"/>
          <w:highlight w:val="yellow"/>
          <w:u w:val="double"/>
          <w:vertAlign w:val="subscript"/>
        </w:rPr>
        <w:t>x</w:t>
      </w:r>
      <w:r w:rsidRPr="006A465E">
        <w:rPr>
          <w:szCs w:val="22"/>
          <w:highlight w:val="yellow"/>
          <w:u w:val="double"/>
        </w:rPr>
        <w:t xml:space="preserve"> shall not exceed 4.7 </w:t>
      </w:r>
      <w:r w:rsidR="00FE2CB5">
        <w:rPr>
          <w:szCs w:val="22"/>
          <w:highlight w:val="yellow"/>
          <w:u w:val="double"/>
        </w:rPr>
        <w:t>grams per kilowatt-hour (</w:t>
      </w:r>
      <w:r w:rsidRPr="006A465E">
        <w:rPr>
          <w:szCs w:val="22"/>
          <w:highlight w:val="yellow"/>
          <w:u w:val="double"/>
        </w:rPr>
        <w:t>g/kW-hr</w:t>
      </w:r>
      <w:r w:rsidR="00FE2CB5">
        <w:rPr>
          <w:szCs w:val="22"/>
          <w:highlight w:val="yellow"/>
          <w:u w:val="double"/>
        </w:rPr>
        <w:t>)</w:t>
      </w:r>
      <w:r w:rsidRPr="006A465E">
        <w:rPr>
          <w:szCs w:val="22"/>
          <w:highlight w:val="yellow"/>
          <w:u w:val="double"/>
        </w:rPr>
        <w:t xml:space="preserve"> (3.5 </w:t>
      </w:r>
      <w:r w:rsidR="00FE2CB5">
        <w:rPr>
          <w:szCs w:val="22"/>
          <w:highlight w:val="yellow"/>
          <w:u w:val="double"/>
        </w:rPr>
        <w:t>grams per horsepower-hour (</w:t>
      </w:r>
      <w:r w:rsidRPr="006A465E">
        <w:rPr>
          <w:szCs w:val="22"/>
          <w:highlight w:val="yellow"/>
          <w:u w:val="double"/>
        </w:rPr>
        <w:t>g/HP-hr</w:t>
      </w:r>
      <w:r w:rsidR="00FE2CB5">
        <w:rPr>
          <w:szCs w:val="22"/>
          <w:highlight w:val="yellow"/>
          <w:u w:val="double"/>
        </w:rPr>
        <w:t>)</w:t>
      </w:r>
      <w:r w:rsidRPr="006A465E">
        <w:rPr>
          <w:szCs w:val="22"/>
          <w:highlight w:val="yellow"/>
          <w:u w:val="double"/>
        </w:rPr>
        <w:t xml:space="preserve">).  </w:t>
      </w:r>
      <w:r w:rsidRPr="006A465E">
        <w:rPr>
          <w:szCs w:val="22"/>
          <w:highlight w:val="yellow"/>
          <w:u w:val="double"/>
        </w:rPr>
        <w:br/>
        <w:t xml:space="preserve">[Rule </w:t>
      </w:r>
      <w:r w:rsidR="00172E1E" w:rsidRPr="006A465E">
        <w:rPr>
          <w:highlight w:val="yellow"/>
          <w:u w:val="double"/>
        </w:rPr>
        <w:t xml:space="preserve">62-204.800(8)(b)80, F.A.C.; </w:t>
      </w:r>
      <w:r w:rsidRPr="006A465E">
        <w:rPr>
          <w:szCs w:val="22"/>
          <w:highlight w:val="yellow"/>
          <w:u w:val="double"/>
        </w:rPr>
        <w:t>40 CFR 60.4204(b)</w:t>
      </w:r>
      <w:r w:rsidR="00172E1E" w:rsidRPr="006A465E">
        <w:rPr>
          <w:szCs w:val="22"/>
          <w:highlight w:val="yellow"/>
          <w:u w:val="double"/>
        </w:rPr>
        <w:t>; and 40 CFR 89.112(a)</w:t>
      </w:r>
      <w:r w:rsidRPr="006A465E">
        <w:rPr>
          <w:szCs w:val="22"/>
          <w:highlight w:val="yellow"/>
          <w:u w:val="double"/>
        </w:rPr>
        <w:t>]</w:t>
      </w:r>
    </w:p>
    <w:p w:rsidR="00586EE0" w:rsidRPr="006A465E" w:rsidRDefault="00586EE0" w:rsidP="0061451D">
      <w:pPr>
        <w:numPr>
          <w:ilvl w:val="0"/>
          <w:numId w:val="7"/>
        </w:numPr>
        <w:suppressAutoHyphens/>
        <w:spacing w:after="120"/>
        <w:rPr>
          <w:b/>
          <w:caps/>
          <w:szCs w:val="22"/>
          <w:highlight w:val="yellow"/>
          <w:u w:val="double"/>
        </w:rPr>
      </w:pPr>
      <w:r w:rsidRPr="006A465E">
        <w:rPr>
          <w:szCs w:val="22"/>
          <w:highlight w:val="yellow"/>
          <w:u w:val="double"/>
        </w:rPr>
        <w:t xml:space="preserve">Carbon Monoxide (CO).  Emissions of CO shall not exceed </w:t>
      </w:r>
      <w:r w:rsidR="00172E1E" w:rsidRPr="006A465E">
        <w:rPr>
          <w:szCs w:val="22"/>
          <w:highlight w:val="yellow"/>
          <w:u w:val="double"/>
        </w:rPr>
        <w:t>5.0</w:t>
      </w:r>
      <w:r w:rsidRPr="006A465E">
        <w:rPr>
          <w:szCs w:val="22"/>
          <w:highlight w:val="yellow"/>
          <w:u w:val="double"/>
        </w:rPr>
        <w:t xml:space="preserve"> g/kW-hr </w:t>
      </w:r>
      <w:r w:rsidR="00172E1E" w:rsidRPr="006A465E">
        <w:rPr>
          <w:szCs w:val="22"/>
          <w:highlight w:val="yellow"/>
          <w:u w:val="double"/>
        </w:rPr>
        <w:t>(3.7</w:t>
      </w:r>
      <w:r w:rsidRPr="006A465E">
        <w:rPr>
          <w:szCs w:val="22"/>
          <w:highlight w:val="yellow"/>
          <w:u w:val="double"/>
        </w:rPr>
        <w:t xml:space="preserve"> g/HP-hr).  </w:t>
      </w:r>
      <w:r w:rsidRPr="006A465E">
        <w:rPr>
          <w:szCs w:val="22"/>
          <w:highlight w:val="yellow"/>
          <w:u w:val="double"/>
        </w:rPr>
        <w:br/>
        <w:t xml:space="preserve">[Rule </w:t>
      </w:r>
      <w:r w:rsidR="00172E1E" w:rsidRPr="006A465E">
        <w:rPr>
          <w:highlight w:val="yellow"/>
          <w:u w:val="double"/>
        </w:rPr>
        <w:t xml:space="preserve">62-204.800(8)(b)80, F.A.C.; </w:t>
      </w:r>
      <w:r w:rsidRPr="006A465E">
        <w:rPr>
          <w:szCs w:val="22"/>
          <w:highlight w:val="yellow"/>
          <w:u w:val="double"/>
        </w:rPr>
        <w:t>40 CFR 60.420</w:t>
      </w:r>
      <w:r w:rsidR="00172E1E" w:rsidRPr="006A465E">
        <w:rPr>
          <w:szCs w:val="22"/>
          <w:highlight w:val="yellow"/>
          <w:u w:val="double"/>
        </w:rPr>
        <w:t>4</w:t>
      </w:r>
      <w:r w:rsidRPr="006A465E">
        <w:rPr>
          <w:szCs w:val="22"/>
          <w:highlight w:val="yellow"/>
          <w:u w:val="double"/>
        </w:rPr>
        <w:t>(</w:t>
      </w:r>
      <w:r w:rsidR="00172E1E" w:rsidRPr="006A465E">
        <w:rPr>
          <w:szCs w:val="22"/>
          <w:highlight w:val="yellow"/>
          <w:u w:val="double"/>
        </w:rPr>
        <w:t>b</w:t>
      </w:r>
      <w:r w:rsidRPr="006A465E">
        <w:rPr>
          <w:szCs w:val="22"/>
          <w:highlight w:val="yellow"/>
          <w:u w:val="double"/>
        </w:rPr>
        <w:t>)</w:t>
      </w:r>
      <w:r w:rsidR="00172E1E" w:rsidRPr="006A465E">
        <w:rPr>
          <w:szCs w:val="22"/>
          <w:highlight w:val="yellow"/>
          <w:u w:val="double"/>
        </w:rPr>
        <w:t>; and 40 CFR 89.112(a)</w:t>
      </w:r>
      <w:r w:rsidRPr="006A465E">
        <w:rPr>
          <w:szCs w:val="22"/>
          <w:highlight w:val="yellow"/>
          <w:u w:val="double"/>
        </w:rPr>
        <w:t xml:space="preserve">] </w:t>
      </w:r>
    </w:p>
    <w:p w:rsidR="00586EE0" w:rsidRPr="006A465E" w:rsidRDefault="00586EE0" w:rsidP="0061451D">
      <w:pPr>
        <w:numPr>
          <w:ilvl w:val="0"/>
          <w:numId w:val="7"/>
        </w:numPr>
        <w:suppressAutoHyphens/>
        <w:spacing w:after="120"/>
        <w:rPr>
          <w:b/>
          <w:caps/>
          <w:szCs w:val="22"/>
          <w:highlight w:val="yellow"/>
          <w:u w:val="double"/>
        </w:rPr>
      </w:pPr>
      <w:r w:rsidRPr="006A465E">
        <w:rPr>
          <w:szCs w:val="22"/>
          <w:highlight w:val="yellow"/>
          <w:u w:val="double"/>
        </w:rPr>
        <w:t xml:space="preserve">Particulate Matter (PM).  Emissions of </w:t>
      </w:r>
      <w:r w:rsidR="00172E1E" w:rsidRPr="006A465E">
        <w:rPr>
          <w:szCs w:val="22"/>
          <w:highlight w:val="yellow"/>
          <w:u w:val="double"/>
        </w:rPr>
        <w:t xml:space="preserve">PM </w:t>
      </w:r>
      <w:r w:rsidRPr="006A465E">
        <w:rPr>
          <w:szCs w:val="22"/>
          <w:highlight w:val="yellow"/>
          <w:u w:val="double"/>
        </w:rPr>
        <w:t>shall not exceed 0.</w:t>
      </w:r>
      <w:r w:rsidR="00172E1E" w:rsidRPr="006A465E">
        <w:rPr>
          <w:szCs w:val="22"/>
          <w:highlight w:val="yellow"/>
          <w:u w:val="double"/>
        </w:rPr>
        <w:t>40</w:t>
      </w:r>
      <w:r w:rsidRPr="006A465E">
        <w:rPr>
          <w:szCs w:val="22"/>
          <w:highlight w:val="yellow"/>
          <w:u w:val="double"/>
        </w:rPr>
        <w:t xml:space="preserve"> g/kW-hr (0.</w:t>
      </w:r>
      <w:r w:rsidR="00172E1E" w:rsidRPr="006A465E">
        <w:rPr>
          <w:szCs w:val="22"/>
          <w:highlight w:val="yellow"/>
          <w:u w:val="double"/>
        </w:rPr>
        <w:t>30</w:t>
      </w:r>
      <w:r w:rsidRPr="006A465E">
        <w:rPr>
          <w:szCs w:val="22"/>
          <w:highlight w:val="yellow"/>
          <w:u w:val="double"/>
        </w:rPr>
        <w:t xml:space="preserve"> g/HP-hr). </w:t>
      </w:r>
      <w:r w:rsidRPr="006A465E">
        <w:rPr>
          <w:szCs w:val="22"/>
          <w:highlight w:val="yellow"/>
          <w:u w:val="double"/>
        </w:rPr>
        <w:br/>
        <w:t xml:space="preserve">[Rule </w:t>
      </w:r>
      <w:r w:rsidRPr="006A465E">
        <w:rPr>
          <w:highlight w:val="yellow"/>
          <w:u w:val="double"/>
        </w:rPr>
        <w:t>62-204.800(8)(b)80, F</w:t>
      </w:r>
      <w:r w:rsidR="00172E1E" w:rsidRPr="006A465E">
        <w:rPr>
          <w:highlight w:val="yellow"/>
          <w:u w:val="double"/>
        </w:rPr>
        <w:t xml:space="preserve">.A.C.; </w:t>
      </w:r>
      <w:r w:rsidRPr="006A465E">
        <w:rPr>
          <w:szCs w:val="22"/>
          <w:highlight w:val="yellow"/>
          <w:u w:val="double"/>
        </w:rPr>
        <w:t>40 CFR 60.</w:t>
      </w:r>
      <w:r w:rsidR="008F0595" w:rsidRPr="006A465E">
        <w:rPr>
          <w:szCs w:val="22"/>
          <w:highlight w:val="yellow"/>
          <w:u w:val="double"/>
        </w:rPr>
        <w:t>4204(b</w:t>
      </w:r>
      <w:r w:rsidRPr="006A465E">
        <w:rPr>
          <w:szCs w:val="22"/>
          <w:highlight w:val="yellow"/>
          <w:u w:val="double"/>
        </w:rPr>
        <w:t>)</w:t>
      </w:r>
      <w:r w:rsidR="00172E1E" w:rsidRPr="006A465E">
        <w:rPr>
          <w:szCs w:val="22"/>
          <w:highlight w:val="yellow"/>
          <w:u w:val="double"/>
        </w:rPr>
        <w:t>; and 40 CFR 89.112(a)</w:t>
      </w:r>
      <w:r w:rsidRPr="006A465E">
        <w:rPr>
          <w:szCs w:val="22"/>
          <w:highlight w:val="yellow"/>
          <w:u w:val="double"/>
        </w:rPr>
        <w:t xml:space="preserve">]    </w:t>
      </w:r>
    </w:p>
    <w:p w:rsidR="0030659B" w:rsidRPr="006A465E" w:rsidRDefault="0030659B" w:rsidP="0030659B">
      <w:pPr>
        <w:tabs>
          <w:tab w:val="left" w:pos="0"/>
        </w:tabs>
        <w:suppressAutoHyphens/>
        <w:spacing w:before="120" w:after="120"/>
        <w:jc w:val="both"/>
        <w:rPr>
          <w:b/>
          <w:caps/>
          <w:szCs w:val="22"/>
          <w:highlight w:val="yellow"/>
          <w:u w:val="double"/>
        </w:rPr>
      </w:pPr>
      <w:r w:rsidRPr="006A465E">
        <w:rPr>
          <w:b/>
          <w:szCs w:val="22"/>
          <w:highlight w:val="yellow"/>
          <w:u w:val="double"/>
        </w:rPr>
        <w:t>Testing and Compliance Requirements</w:t>
      </w:r>
    </w:p>
    <w:p w:rsidR="0030659B" w:rsidRPr="006A465E" w:rsidRDefault="0030659B" w:rsidP="0061451D">
      <w:pPr>
        <w:pStyle w:val="ListParagraph"/>
        <w:numPr>
          <w:ilvl w:val="0"/>
          <w:numId w:val="7"/>
        </w:numPr>
        <w:autoSpaceDE w:val="0"/>
        <w:autoSpaceDN w:val="0"/>
        <w:adjustRightInd w:val="0"/>
        <w:spacing w:after="120"/>
        <w:contextualSpacing w:val="0"/>
        <w:rPr>
          <w:b/>
          <w:bCs/>
          <w:caps/>
          <w:highlight w:val="yellow"/>
          <w:u w:val="double"/>
        </w:rPr>
      </w:pPr>
      <w:r w:rsidRPr="006A465E">
        <w:rPr>
          <w:color w:val="000000"/>
          <w:highlight w:val="yellow"/>
          <w:u w:val="double"/>
        </w:rPr>
        <w:t xml:space="preserve">Engine Certification Requirements.  The owner or operator must comply with the emissions standards specified above by having purchased an engine certified by the manufacturer to meet those limits.  The engine </w:t>
      </w:r>
      <w:r w:rsidRPr="006A465E">
        <w:rPr>
          <w:color w:val="000000"/>
          <w:highlight w:val="yellow"/>
          <w:u w:val="double"/>
        </w:rPr>
        <w:lastRenderedPageBreak/>
        <w:t xml:space="preserve">must have been installed and configured according to the manufacturer’s emission-related specifications, except as permitted in Specific Condition </w:t>
      </w:r>
      <w:r w:rsidR="0070766B">
        <w:rPr>
          <w:b/>
          <w:color w:val="000000"/>
          <w:highlight w:val="yellow"/>
          <w:u w:val="double"/>
        </w:rPr>
        <w:t>D</w:t>
      </w:r>
      <w:r w:rsidRPr="006A465E">
        <w:rPr>
          <w:b/>
          <w:color w:val="000000"/>
          <w:highlight w:val="yellow"/>
          <w:u w:val="double"/>
        </w:rPr>
        <w:t>.7.</w:t>
      </w:r>
      <w:r w:rsidRPr="006A465E">
        <w:rPr>
          <w:color w:val="000000"/>
          <w:highlight w:val="yellow"/>
          <w:u w:val="double"/>
        </w:rPr>
        <w:t xml:space="preserve">  [</w:t>
      </w:r>
      <w:r w:rsidRPr="006A465E">
        <w:rPr>
          <w:szCs w:val="22"/>
          <w:highlight w:val="yellow"/>
          <w:u w:val="double"/>
        </w:rPr>
        <w:t xml:space="preserve">Rule </w:t>
      </w:r>
      <w:r w:rsidRPr="006A465E">
        <w:rPr>
          <w:highlight w:val="yellow"/>
          <w:u w:val="double"/>
        </w:rPr>
        <w:t xml:space="preserve">62-204.800(8)(b)80, F.A.C.; and </w:t>
      </w:r>
      <w:r w:rsidRPr="006A465E">
        <w:rPr>
          <w:color w:val="000000"/>
          <w:highlight w:val="yellow"/>
          <w:u w:val="double"/>
        </w:rPr>
        <w:t xml:space="preserve">40 CFR 60.4211(c)] </w:t>
      </w:r>
    </w:p>
    <w:p w:rsidR="0030659B" w:rsidRPr="006A465E" w:rsidRDefault="0030659B" w:rsidP="0061451D">
      <w:pPr>
        <w:pStyle w:val="ListParagraph"/>
        <w:numPr>
          <w:ilvl w:val="0"/>
          <w:numId w:val="7"/>
        </w:numPr>
        <w:autoSpaceDE w:val="0"/>
        <w:autoSpaceDN w:val="0"/>
        <w:adjustRightInd w:val="0"/>
        <w:spacing w:after="120"/>
        <w:contextualSpacing w:val="0"/>
        <w:rPr>
          <w:b/>
          <w:bCs/>
          <w:caps/>
          <w:highlight w:val="yellow"/>
          <w:u w:val="double"/>
        </w:rPr>
      </w:pPr>
      <w:r w:rsidRPr="006A465E">
        <w:rPr>
          <w:color w:val="000000"/>
          <w:szCs w:val="22"/>
          <w:highlight w:val="yellow"/>
          <w:u w:val="double"/>
        </w:rPr>
        <w:t xml:space="preserve">Compliance Requirements Due to Loss of Certification.  </w:t>
      </w:r>
      <w:r w:rsidRPr="006A465E">
        <w:rPr>
          <w:szCs w:val="22"/>
          <w:highlight w:val="yellow"/>
          <w:u w:val="double"/>
        </w:rPr>
        <w:t xml:space="preserve">If </w:t>
      </w:r>
      <w:r w:rsidR="0076578F">
        <w:rPr>
          <w:szCs w:val="22"/>
          <w:highlight w:val="yellow"/>
          <w:u w:val="double"/>
        </w:rPr>
        <w:t>the owner or operator does</w:t>
      </w:r>
      <w:r w:rsidRPr="006A465E">
        <w:rPr>
          <w:szCs w:val="22"/>
          <w:highlight w:val="yellow"/>
          <w:u w:val="double"/>
        </w:rPr>
        <w:t xml:space="preserve"> not install, configure, operate, and maintain </w:t>
      </w:r>
      <w:r w:rsidR="0076578F">
        <w:rPr>
          <w:szCs w:val="22"/>
          <w:highlight w:val="yellow"/>
          <w:u w:val="double"/>
        </w:rPr>
        <w:t>the</w:t>
      </w:r>
      <w:r w:rsidRPr="006A465E">
        <w:rPr>
          <w:szCs w:val="22"/>
          <w:highlight w:val="yellow"/>
          <w:u w:val="double"/>
        </w:rPr>
        <w:t xml:space="preserve"> engine and control device according to the manufacturer's emission-related written instructions, or </w:t>
      </w:r>
      <w:r w:rsidR="0076578F">
        <w:rPr>
          <w:szCs w:val="22"/>
          <w:highlight w:val="yellow"/>
          <w:u w:val="double"/>
        </w:rPr>
        <w:t>the owner or operator</w:t>
      </w:r>
      <w:r w:rsidRPr="006A465E">
        <w:rPr>
          <w:szCs w:val="22"/>
          <w:highlight w:val="yellow"/>
          <w:u w:val="double"/>
        </w:rPr>
        <w:t xml:space="preserve"> change</w:t>
      </w:r>
      <w:r w:rsidR="0076578F">
        <w:rPr>
          <w:szCs w:val="22"/>
          <w:highlight w:val="yellow"/>
          <w:u w:val="double"/>
        </w:rPr>
        <w:t>s</w:t>
      </w:r>
      <w:r w:rsidRPr="006A465E">
        <w:rPr>
          <w:szCs w:val="22"/>
          <w:highlight w:val="yellow"/>
          <w:u w:val="double"/>
        </w:rPr>
        <w:t xml:space="preserve"> emission-related settings in a way that is not permitted by the manufacturer, </w:t>
      </w:r>
      <w:r w:rsidR="0076578F">
        <w:rPr>
          <w:szCs w:val="22"/>
          <w:highlight w:val="yellow"/>
          <w:u w:val="double"/>
        </w:rPr>
        <w:t>the owner or operator</w:t>
      </w:r>
      <w:r w:rsidRPr="006A465E">
        <w:rPr>
          <w:szCs w:val="22"/>
          <w:highlight w:val="yellow"/>
          <w:u w:val="double"/>
        </w:rPr>
        <w:t xml:space="preserve"> must keep a maintenance plan and records of conducted maintenance to demonstrate compliance and must, to the extent practicable, maintain and operate the engine in a manner consistent with good air pollution control practice for minimizing emissions. In addition, if </w:t>
      </w:r>
      <w:r w:rsidR="0076578F">
        <w:rPr>
          <w:szCs w:val="22"/>
          <w:highlight w:val="yellow"/>
          <w:u w:val="double"/>
        </w:rPr>
        <w:t>the owner or operator</w:t>
      </w:r>
      <w:r w:rsidRPr="006A465E">
        <w:rPr>
          <w:szCs w:val="22"/>
          <w:highlight w:val="yellow"/>
          <w:u w:val="double"/>
        </w:rPr>
        <w:t xml:space="preserve"> do</w:t>
      </w:r>
      <w:r w:rsidR="0076578F">
        <w:rPr>
          <w:szCs w:val="22"/>
          <w:highlight w:val="yellow"/>
          <w:u w:val="double"/>
        </w:rPr>
        <w:t>es</w:t>
      </w:r>
      <w:r w:rsidRPr="006A465E">
        <w:rPr>
          <w:szCs w:val="22"/>
          <w:highlight w:val="yellow"/>
          <w:u w:val="double"/>
        </w:rPr>
        <w:t xml:space="preserve"> not install and configure the engine and control device according to the manufacturer's emission-related written instructions, or change</w:t>
      </w:r>
      <w:r w:rsidR="0076578F">
        <w:rPr>
          <w:szCs w:val="22"/>
          <w:highlight w:val="yellow"/>
          <w:u w:val="double"/>
        </w:rPr>
        <w:t>s</w:t>
      </w:r>
      <w:r w:rsidRPr="006A465E">
        <w:rPr>
          <w:szCs w:val="22"/>
          <w:highlight w:val="yellow"/>
          <w:u w:val="double"/>
        </w:rPr>
        <w:t xml:space="preserve"> the emission-related settings in a way that is not permitted by the manufacturer, </w:t>
      </w:r>
      <w:r w:rsidR="0076578F">
        <w:rPr>
          <w:szCs w:val="22"/>
          <w:highlight w:val="yellow"/>
          <w:u w:val="double"/>
        </w:rPr>
        <w:t>the owner or operator</w:t>
      </w:r>
      <w:r w:rsidRPr="006A465E">
        <w:rPr>
          <w:szCs w:val="22"/>
          <w:highlight w:val="yellow"/>
          <w:u w:val="double"/>
        </w:rPr>
        <w:t xml:space="preserve"> must conduct an initial performance test to demonstrate compliance with the applicable emission standards within 1 year of such action.</w:t>
      </w:r>
    </w:p>
    <w:p w:rsidR="0030659B" w:rsidRPr="006A465E" w:rsidRDefault="0030659B" w:rsidP="0030659B">
      <w:pPr>
        <w:pStyle w:val="ListParagraph"/>
        <w:autoSpaceDE w:val="0"/>
        <w:autoSpaceDN w:val="0"/>
        <w:adjustRightInd w:val="0"/>
        <w:spacing w:after="120"/>
        <w:ind w:left="360"/>
        <w:contextualSpacing w:val="0"/>
        <w:rPr>
          <w:b/>
          <w:bCs/>
          <w:caps/>
          <w:highlight w:val="yellow"/>
          <w:u w:val="double"/>
        </w:rPr>
      </w:pPr>
      <w:r w:rsidRPr="006A465E">
        <w:rPr>
          <w:bCs/>
          <w:caps/>
          <w:highlight w:val="yellow"/>
          <w:u w:val="double"/>
        </w:rPr>
        <w:t>[</w:t>
      </w:r>
      <w:r w:rsidRPr="006A465E">
        <w:rPr>
          <w:szCs w:val="22"/>
          <w:highlight w:val="yellow"/>
          <w:u w:val="double"/>
        </w:rPr>
        <w:t xml:space="preserve">Rule </w:t>
      </w:r>
      <w:r w:rsidRPr="006A465E">
        <w:rPr>
          <w:highlight w:val="yellow"/>
          <w:u w:val="double"/>
        </w:rPr>
        <w:t xml:space="preserve">62-204.800(8)(b)80, F.A.C.; and </w:t>
      </w:r>
      <w:r w:rsidRPr="006A465E">
        <w:rPr>
          <w:bCs/>
          <w:caps/>
          <w:highlight w:val="yellow"/>
          <w:u w:val="double"/>
        </w:rPr>
        <w:t>40 CFR 60.4211</w:t>
      </w:r>
      <w:r w:rsidRPr="006A465E">
        <w:rPr>
          <w:bCs/>
          <w:highlight w:val="yellow"/>
          <w:u w:val="double"/>
        </w:rPr>
        <w:t>(g)(1)</w:t>
      </w:r>
      <w:r w:rsidRPr="006A465E">
        <w:rPr>
          <w:color w:val="000000"/>
          <w:highlight w:val="yellow"/>
          <w:u w:val="double"/>
        </w:rPr>
        <w:t>]</w:t>
      </w:r>
    </w:p>
    <w:p w:rsidR="0030659B" w:rsidRPr="006A465E" w:rsidRDefault="0030659B" w:rsidP="0061451D">
      <w:pPr>
        <w:pStyle w:val="ListParagraph"/>
        <w:numPr>
          <w:ilvl w:val="0"/>
          <w:numId w:val="7"/>
        </w:numPr>
        <w:tabs>
          <w:tab w:val="clear" w:pos="360"/>
        </w:tabs>
        <w:autoSpaceDE w:val="0"/>
        <w:autoSpaceDN w:val="0"/>
        <w:adjustRightInd w:val="0"/>
        <w:contextualSpacing w:val="0"/>
        <w:rPr>
          <w:color w:val="000000"/>
          <w:highlight w:val="yellow"/>
          <w:u w:val="double"/>
        </w:rPr>
      </w:pPr>
      <w:r w:rsidRPr="006A465E">
        <w:rPr>
          <w:bCs/>
          <w:highlight w:val="yellow"/>
          <w:u w:val="double"/>
        </w:rPr>
        <w:t>Testing Requirements</w:t>
      </w:r>
      <w:r w:rsidRPr="006A465E">
        <w:rPr>
          <w:bCs/>
          <w:caps/>
          <w:highlight w:val="yellow"/>
          <w:u w:val="double"/>
        </w:rPr>
        <w:t>.</w:t>
      </w:r>
      <w:r w:rsidRPr="006A465E">
        <w:rPr>
          <w:bCs/>
          <w:highlight w:val="yellow"/>
          <w:u w:val="double"/>
        </w:rPr>
        <w:t xml:space="preserve">  In the event performance tests are required pursuant to Specific Condition </w:t>
      </w:r>
      <w:r w:rsidR="0070766B">
        <w:rPr>
          <w:b/>
          <w:bCs/>
          <w:highlight w:val="yellow"/>
          <w:u w:val="double"/>
        </w:rPr>
        <w:t>D</w:t>
      </w:r>
      <w:r w:rsidRPr="006A465E">
        <w:rPr>
          <w:b/>
          <w:bCs/>
          <w:highlight w:val="yellow"/>
          <w:u w:val="double"/>
        </w:rPr>
        <w:t>.7.</w:t>
      </w:r>
      <w:r w:rsidRPr="006A465E">
        <w:rPr>
          <w:bCs/>
          <w:highlight w:val="yellow"/>
          <w:u w:val="double"/>
        </w:rPr>
        <w:t>, the following requirements shall be met:</w:t>
      </w:r>
    </w:p>
    <w:p w:rsidR="0030659B" w:rsidRPr="006A465E" w:rsidRDefault="0030659B" w:rsidP="0061451D">
      <w:pPr>
        <w:pStyle w:val="ListParagraph"/>
        <w:numPr>
          <w:ilvl w:val="1"/>
          <w:numId w:val="3"/>
        </w:numPr>
        <w:autoSpaceDE w:val="0"/>
        <w:autoSpaceDN w:val="0"/>
        <w:adjustRightInd w:val="0"/>
        <w:ind w:left="720"/>
        <w:contextualSpacing w:val="0"/>
        <w:rPr>
          <w:color w:val="000000"/>
          <w:highlight w:val="yellow"/>
          <w:u w:val="double"/>
        </w:rPr>
      </w:pPr>
      <w:r w:rsidRPr="006A465E">
        <w:rPr>
          <w:i/>
          <w:highlight w:val="yellow"/>
          <w:u w:val="double"/>
        </w:rPr>
        <w:t>Testing Procedures</w:t>
      </w:r>
      <w:r w:rsidRPr="006A465E">
        <w:rPr>
          <w:highlight w:val="yellow"/>
          <w:u w:val="double"/>
        </w:rPr>
        <w:t xml:space="preserve">.  The performance test must be conducted according to the in-use testing procedures in 40 CFR Part 1039, Subpart F.  </w:t>
      </w:r>
      <w:hyperlink r:id="rId39" w:tooltip="Click here to go to the Federal eCFR for Subpart F" w:history="1">
        <w:r w:rsidRPr="006A465E">
          <w:rPr>
            <w:rStyle w:val="Hyperlink"/>
            <w:highlight w:val="yellow"/>
            <w:u w:val="double"/>
          </w:rPr>
          <w:t>Link to Subpart F</w:t>
        </w:r>
      </w:hyperlink>
      <w:r w:rsidRPr="006A465E">
        <w:rPr>
          <w:highlight w:val="yellow"/>
          <w:u w:val="double"/>
        </w:rPr>
        <w:t xml:space="preserve"> </w:t>
      </w:r>
    </w:p>
    <w:p w:rsidR="0030659B" w:rsidRPr="006A465E" w:rsidRDefault="0030659B" w:rsidP="0061451D">
      <w:pPr>
        <w:pStyle w:val="ListParagraph"/>
        <w:numPr>
          <w:ilvl w:val="1"/>
          <w:numId w:val="3"/>
        </w:numPr>
        <w:autoSpaceDE w:val="0"/>
        <w:autoSpaceDN w:val="0"/>
        <w:adjustRightInd w:val="0"/>
        <w:ind w:left="720"/>
        <w:contextualSpacing w:val="0"/>
        <w:rPr>
          <w:color w:val="000000"/>
          <w:highlight w:val="yellow"/>
          <w:u w:val="double"/>
        </w:rPr>
      </w:pPr>
      <w:r w:rsidRPr="006A465E">
        <w:rPr>
          <w:i/>
          <w:highlight w:val="yellow"/>
          <w:u w:val="double"/>
        </w:rPr>
        <w:t>NTE Standards</w:t>
      </w:r>
      <w:r w:rsidRPr="006A465E">
        <w:rPr>
          <w:highlight w:val="yellow"/>
          <w:u w:val="double"/>
        </w:rPr>
        <w:t xml:space="preserve">.  Exhaust emissions from this engine must not exceed the not-to-exceed (NTE) standards for the same model year and maximum engine power in 40 CFR Part 1039, Subpart B as required in 40 CFR 1039.101(e) and 40 CFR 1039.102(g)(1), except as specified in 40 CFR 1039.104(d).  This requirement starts when NTE requirements take effect for nonroad diesel engines under 40 CFR Part 1039.  </w:t>
      </w:r>
      <w:hyperlink r:id="rId40" w:history="1">
        <w:r w:rsidRPr="006A465E">
          <w:rPr>
            <w:rStyle w:val="Hyperlink"/>
            <w:highlight w:val="yellow"/>
            <w:u w:val="double"/>
          </w:rPr>
          <w:t>Link to Subpart B</w:t>
        </w:r>
      </w:hyperlink>
    </w:p>
    <w:p w:rsidR="0030659B" w:rsidRPr="006A465E" w:rsidRDefault="0030659B" w:rsidP="0030659B">
      <w:pPr>
        <w:pStyle w:val="ListParagraph"/>
        <w:autoSpaceDE w:val="0"/>
        <w:autoSpaceDN w:val="0"/>
        <w:adjustRightInd w:val="0"/>
        <w:spacing w:after="120"/>
        <w:ind w:left="360"/>
        <w:contextualSpacing w:val="0"/>
        <w:rPr>
          <w:color w:val="000000"/>
          <w:highlight w:val="yellow"/>
          <w:u w:val="double"/>
        </w:rPr>
      </w:pPr>
      <w:r w:rsidRPr="006A465E">
        <w:rPr>
          <w:color w:val="000000"/>
          <w:highlight w:val="yellow"/>
          <w:u w:val="double"/>
        </w:rPr>
        <w:t>[</w:t>
      </w:r>
      <w:r w:rsidRPr="006A465E">
        <w:rPr>
          <w:szCs w:val="22"/>
          <w:highlight w:val="yellow"/>
          <w:u w:val="double"/>
        </w:rPr>
        <w:t xml:space="preserve">Rule </w:t>
      </w:r>
      <w:r w:rsidRPr="006A465E">
        <w:rPr>
          <w:highlight w:val="yellow"/>
          <w:u w:val="double"/>
        </w:rPr>
        <w:t xml:space="preserve">62-204.800(8)(b)80, F.A.C.; and </w:t>
      </w:r>
      <w:r w:rsidRPr="006A465E">
        <w:rPr>
          <w:color w:val="000000"/>
          <w:highlight w:val="yellow"/>
          <w:u w:val="double"/>
        </w:rPr>
        <w:t>40 CFR 60.4212(a) &amp; (b)]</w:t>
      </w:r>
    </w:p>
    <w:p w:rsidR="0030659B" w:rsidRPr="006A465E" w:rsidRDefault="0030659B" w:rsidP="0061451D">
      <w:pPr>
        <w:pStyle w:val="ListParagraph"/>
        <w:numPr>
          <w:ilvl w:val="0"/>
          <w:numId w:val="7"/>
        </w:numPr>
        <w:autoSpaceDE w:val="0"/>
        <w:autoSpaceDN w:val="0"/>
        <w:adjustRightInd w:val="0"/>
        <w:contextualSpacing w:val="0"/>
        <w:rPr>
          <w:b/>
          <w:highlight w:val="yellow"/>
          <w:u w:val="double"/>
        </w:rPr>
      </w:pPr>
      <w:r w:rsidRPr="006A465E">
        <w:rPr>
          <w:highlight w:val="yellow"/>
          <w:u w:val="double"/>
        </w:rPr>
        <w:t>Common Testing Requirements.  Unless otherwise specified and if required, tests shall be conducted in accordance with the requirements and procedures specified in Appendix TR, Facility-Wide Testing Requirements, of this permit.  [Rule 62-297.310, F.A.C.]</w:t>
      </w:r>
    </w:p>
    <w:p w:rsidR="0030659B" w:rsidRPr="006A465E" w:rsidRDefault="0030659B" w:rsidP="0030659B">
      <w:pPr>
        <w:tabs>
          <w:tab w:val="left" w:pos="0"/>
        </w:tabs>
        <w:suppressAutoHyphens/>
        <w:spacing w:before="120" w:after="120"/>
        <w:jc w:val="both"/>
        <w:rPr>
          <w:b/>
          <w:szCs w:val="22"/>
          <w:highlight w:val="yellow"/>
          <w:u w:val="double"/>
        </w:rPr>
      </w:pPr>
      <w:r w:rsidRPr="006A465E">
        <w:rPr>
          <w:b/>
          <w:szCs w:val="22"/>
          <w:highlight w:val="yellow"/>
          <w:u w:val="double"/>
        </w:rPr>
        <w:t>Records and Reports</w:t>
      </w:r>
    </w:p>
    <w:p w:rsidR="0030659B" w:rsidRPr="006A465E" w:rsidRDefault="0030659B" w:rsidP="0061451D">
      <w:pPr>
        <w:numPr>
          <w:ilvl w:val="0"/>
          <w:numId w:val="7"/>
        </w:numPr>
        <w:rPr>
          <w:b/>
          <w:bCs/>
          <w:caps/>
          <w:szCs w:val="22"/>
          <w:highlight w:val="yellow"/>
          <w:u w:val="double"/>
        </w:rPr>
      </w:pPr>
      <w:r w:rsidRPr="006A465E">
        <w:rPr>
          <w:color w:val="000000"/>
          <w:szCs w:val="22"/>
          <w:highlight w:val="yellow"/>
          <w:u w:val="double"/>
        </w:rPr>
        <w:t>Maintenance Records</w:t>
      </w:r>
      <w:r w:rsidRPr="006A465E">
        <w:rPr>
          <w:bCs/>
          <w:caps/>
          <w:szCs w:val="22"/>
          <w:highlight w:val="yellow"/>
          <w:u w:val="double"/>
        </w:rPr>
        <w:t xml:space="preserve">. </w:t>
      </w:r>
      <w:r w:rsidRPr="006A465E">
        <w:rPr>
          <w:bCs/>
          <w:szCs w:val="22"/>
          <w:highlight w:val="yellow"/>
          <w:u w:val="double"/>
        </w:rPr>
        <w:t xml:space="preserve"> To demonstrate conformance with the manufacturer’s written instructions for maintaining the certified engine </w:t>
      </w:r>
      <w:r w:rsidRPr="006A465E">
        <w:rPr>
          <w:color w:val="000000"/>
          <w:szCs w:val="22"/>
          <w:highlight w:val="yellow"/>
          <w:u w:val="double"/>
        </w:rPr>
        <w:t xml:space="preserve">and to document when compliance testing must be performed pursuant to Specific Condition </w:t>
      </w:r>
      <w:r w:rsidR="0070766B">
        <w:rPr>
          <w:b/>
          <w:color w:val="000000"/>
          <w:szCs w:val="22"/>
          <w:highlight w:val="yellow"/>
          <w:u w:val="double"/>
        </w:rPr>
        <w:t>D</w:t>
      </w:r>
      <w:r w:rsidRPr="006A465E">
        <w:rPr>
          <w:b/>
          <w:color w:val="000000"/>
          <w:szCs w:val="22"/>
          <w:highlight w:val="yellow"/>
          <w:u w:val="double"/>
        </w:rPr>
        <w:t>.9.</w:t>
      </w:r>
      <w:r w:rsidRPr="006A465E">
        <w:rPr>
          <w:color w:val="000000"/>
          <w:szCs w:val="22"/>
          <w:highlight w:val="yellow"/>
          <w:u w:val="double"/>
        </w:rPr>
        <w:t>, the owner or operator must keep the following records:</w:t>
      </w:r>
    </w:p>
    <w:p w:rsidR="0030659B" w:rsidRPr="006A465E" w:rsidRDefault="0030659B" w:rsidP="0030659B">
      <w:pPr>
        <w:tabs>
          <w:tab w:val="left" w:pos="720"/>
        </w:tabs>
        <w:ind w:left="360"/>
        <w:rPr>
          <w:color w:val="000000"/>
          <w:szCs w:val="22"/>
          <w:highlight w:val="yellow"/>
          <w:u w:val="double"/>
        </w:rPr>
      </w:pPr>
      <w:r w:rsidRPr="006A465E">
        <w:rPr>
          <w:color w:val="000000"/>
          <w:szCs w:val="22"/>
          <w:highlight w:val="yellow"/>
          <w:u w:val="double"/>
        </w:rPr>
        <w:t>a.</w:t>
      </w:r>
      <w:r w:rsidRPr="006A465E">
        <w:rPr>
          <w:color w:val="000000"/>
          <w:szCs w:val="22"/>
          <w:highlight w:val="yellow"/>
          <w:u w:val="double"/>
        </w:rPr>
        <w:tab/>
        <w:t>Engine manufacturer documentation and certification indicating compliance with the standards.</w:t>
      </w:r>
    </w:p>
    <w:p w:rsidR="0030659B" w:rsidRPr="006A465E" w:rsidRDefault="0030659B" w:rsidP="0030659B">
      <w:pPr>
        <w:tabs>
          <w:tab w:val="left" w:pos="720"/>
        </w:tabs>
        <w:ind w:left="720" w:hanging="360"/>
        <w:rPr>
          <w:color w:val="000000"/>
          <w:szCs w:val="22"/>
          <w:highlight w:val="yellow"/>
          <w:u w:val="double"/>
        </w:rPr>
      </w:pPr>
      <w:r w:rsidRPr="006A465E">
        <w:rPr>
          <w:color w:val="000000"/>
          <w:szCs w:val="22"/>
          <w:highlight w:val="yellow"/>
          <w:u w:val="double"/>
        </w:rPr>
        <w:t>b.</w:t>
      </w:r>
      <w:r w:rsidRPr="006A465E">
        <w:rPr>
          <w:color w:val="000000"/>
          <w:szCs w:val="22"/>
          <w:highlight w:val="yellow"/>
          <w:u w:val="double"/>
        </w:rPr>
        <w:tab/>
        <w:t>A copy of the manufacturer’s written instructions for operation and maintenance of the certified engine.</w:t>
      </w:r>
    </w:p>
    <w:p w:rsidR="0030659B" w:rsidRPr="006A465E" w:rsidRDefault="0030659B" w:rsidP="0030659B">
      <w:pPr>
        <w:tabs>
          <w:tab w:val="left" w:pos="720"/>
        </w:tabs>
        <w:ind w:left="720" w:hanging="360"/>
        <w:rPr>
          <w:color w:val="000000"/>
          <w:szCs w:val="22"/>
          <w:highlight w:val="yellow"/>
          <w:u w:val="double"/>
        </w:rPr>
      </w:pPr>
      <w:r w:rsidRPr="006A465E">
        <w:rPr>
          <w:color w:val="000000"/>
          <w:szCs w:val="22"/>
          <w:highlight w:val="yellow"/>
          <w:u w:val="double"/>
        </w:rPr>
        <w:t>c.</w:t>
      </w:r>
      <w:r w:rsidRPr="006A465E">
        <w:rPr>
          <w:color w:val="000000"/>
          <w:szCs w:val="22"/>
          <w:highlight w:val="yellow"/>
          <w:u w:val="double"/>
        </w:rPr>
        <w:tab/>
        <w:t>A written maintenance log detailing the date and type of maintenance performed on the engine, as well as any deviations from the manufacturer’s written instructions.</w:t>
      </w:r>
    </w:p>
    <w:p w:rsidR="0030659B" w:rsidRPr="006A465E" w:rsidRDefault="0030659B" w:rsidP="0030659B">
      <w:pPr>
        <w:tabs>
          <w:tab w:val="left" w:pos="720"/>
        </w:tabs>
        <w:spacing w:after="120"/>
        <w:ind w:left="360"/>
        <w:rPr>
          <w:color w:val="000000"/>
          <w:szCs w:val="22"/>
          <w:highlight w:val="yellow"/>
          <w:u w:val="double"/>
        </w:rPr>
      </w:pPr>
      <w:r w:rsidRPr="006A465E">
        <w:rPr>
          <w:color w:val="000000"/>
          <w:szCs w:val="22"/>
          <w:highlight w:val="yellow"/>
          <w:u w:val="double"/>
        </w:rPr>
        <w:t>[Rule 62-213.440(1), F.A.C.]</w:t>
      </w:r>
    </w:p>
    <w:p w:rsidR="0030659B" w:rsidRPr="006A465E" w:rsidRDefault="0030659B" w:rsidP="0061451D">
      <w:pPr>
        <w:numPr>
          <w:ilvl w:val="0"/>
          <w:numId w:val="7"/>
        </w:numPr>
        <w:spacing w:after="120"/>
        <w:rPr>
          <w:bCs/>
          <w:caps/>
          <w:szCs w:val="22"/>
          <w:highlight w:val="yellow"/>
          <w:u w:val="double"/>
        </w:rPr>
      </w:pPr>
      <w:r w:rsidRPr="006A465E">
        <w:rPr>
          <w:bCs/>
          <w:szCs w:val="22"/>
          <w:highlight w:val="yellow"/>
          <w:u w:val="double"/>
        </w:rPr>
        <w:t xml:space="preserve">Testing Notification. </w:t>
      </w:r>
      <w:r w:rsidRPr="006A465E">
        <w:rPr>
          <w:bCs/>
          <w:caps/>
          <w:szCs w:val="22"/>
          <w:highlight w:val="yellow"/>
          <w:u w:val="double"/>
        </w:rPr>
        <w:t xml:space="preserve"> A</w:t>
      </w:r>
      <w:r w:rsidRPr="006A465E">
        <w:rPr>
          <w:bCs/>
          <w:szCs w:val="22"/>
          <w:highlight w:val="yellow"/>
          <w:u w:val="double"/>
        </w:rPr>
        <w:t>t such time that the requirements of Specific Condition</w:t>
      </w:r>
      <w:r w:rsidRPr="006A465E">
        <w:rPr>
          <w:bCs/>
          <w:caps/>
          <w:szCs w:val="22"/>
          <w:highlight w:val="yellow"/>
          <w:u w:val="double"/>
        </w:rPr>
        <w:t xml:space="preserve"> </w:t>
      </w:r>
      <w:r w:rsidR="0070766B">
        <w:rPr>
          <w:b/>
          <w:bCs/>
          <w:caps/>
          <w:szCs w:val="22"/>
          <w:highlight w:val="yellow"/>
          <w:u w:val="double"/>
        </w:rPr>
        <w:t>D</w:t>
      </w:r>
      <w:r w:rsidRPr="006A465E">
        <w:rPr>
          <w:b/>
          <w:bCs/>
          <w:caps/>
          <w:szCs w:val="22"/>
          <w:highlight w:val="yellow"/>
          <w:u w:val="double"/>
        </w:rPr>
        <w:t>.</w:t>
      </w:r>
      <w:r w:rsidR="006A465E" w:rsidRPr="006A465E">
        <w:rPr>
          <w:b/>
          <w:bCs/>
          <w:caps/>
          <w:szCs w:val="22"/>
          <w:highlight w:val="yellow"/>
          <w:u w:val="double"/>
        </w:rPr>
        <w:t>8</w:t>
      </w:r>
      <w:r w:rsidRPr="006A465E">
        <w:rPr>
          <w:b/>
          <w:bCs/>
          <w:caps/>
          <w:szCs w:val="22"/>
          <w:highlight w:val="yellow"/>
          <w:u w:val="double"/>
        </w:rPr>
        <w:t>.</w:t>
      </w:r>
      <w:r w:rsidRPr="006A465E">
        <w:rPr>
          <w:bCs/>
          <w:szCs w:val="22"/>
          <w:highlight w:val="yellow"/>
          <w:u w:val="double"/>
        </w:rPr>
        <w:t xml:space="preserve"> become applicable, the owner or operator shall notify the compliance authority of the date by which the initial compliance test must be performed.  </w:t>
      </w:r>
      <w:r w:rsidRPr="006A465E">
        <w:rPr>
          <w:color w:val="000000"/>
          <w:szCs w:val="22"/>
          <w:highlight w:val="yellow"/>
          <w:u w:val="double"/>
        </w:rPr>
        <w:t>[Rule 62-213.440(1)]</w:t>
      </w:r>
    </w:p>
    <w:p w:rsidR="0030659B" w:rsidRPr="006A465E" w:rsidRDefault="0030659B" w:rsidP="0061451D">
      <w:pPr>
        <w:numPr>
          <w:ilvl w:val="0"/>
          <w:numId w:val="7"/>
        </w:numPr>
        <w:spacing w:after="120"/>
        <w:rPr>
          <w:b/>
          <w:bCs/>
          <w:caps/>
          <w:szCs w:val="22"/>
          <w:highlight w:val="yellow"/>
          <w:u w:val="double"/>
        </w:rPr>
      </w:pPr>
      <w:r w:rsidRPr="006A465E">
        <w:rPr>
          <w:szCs w:val="22"/>
          <w:highlight w:val="yellow"/>
          <w:u w:val="double"/>
        </w:rPr>
        <w:t xml:space="preserve">Other Reporting Requirements.  See </w:t>
      </w:r>
      <w:r w:rsidRPr="006A465E">
        <w:rPr>
          <w:bCs/>
          <w:szCs w:val="22"/>
          <w:highlight w:val="yellow"/>
          <w:u w:val="double"/>
        </w:rPr>
        <w:t>Appendix RR, Facility-Wide Reporting Requirements</w:t>
      </w:r>
      <w:r w:rsidRPr="006A465E">
        <w:rPr>
          <w:szCs w:val="22"/>
          <w:highlight w:val="yellow"/>
          <w:u w:val="double"/>
        </w:rPr>
        <w:t>, for additional reporting requirements.  [Rule 62-213.440(1)(b), F.A.C.]</w:t>
      </w:r>
    </w:p>
    <w:p w:rsidR="006A465E" w:rsidRDefault="00C67074" w:rsidP="0030659B">
      <w:pPr>
        <w:tabs>
          <w:tab w:val="left" w:pos="0"/>
        </w:tabs>
        <w:suppressAutoHyphens/>
        <w:spacing w:before="120" w:after="120"/>
        <w:rPr>
          <w:b/>
        </w:rPr>
        <w:sectPr w:rsidR="006A465E" w:rsidSect="00994D46">
          <w:headerReference w:type="even" r:id="rId41"/>
          <w:headerReference w:type="default" r:id="rId42"/>
          <w:headerReference w:type="first" r:id="rId43"/>
          <w:pgSz w:w="12240" w:h="15840" w:code="1"/>
          <w:pgMar w:top="1080" w:right="1080" w:bottom="1080" w:left="1080" w:header="720" w:footer="576" w:gutter="0"/>
          <w:paperSrc w:first="15" w:other="15"/>
          <w:cols w:space="720"/>
          <w:docGrid w:linePitch="299"/>
        </w:sectPr>
      </w:pPr>
      <w:r>
        <w:rPr>
          <w:b/>
        </w:rPr>
        <w:t xml:space="preserve"> </w:t>
      </w:r>
    </w:p>
    <w:p w:rsidR="006A465E" w:rsidRPr="006A465E" w:rsidRDefault="006A465E" w:rsidP="006A465E">
      <w:pPr>
        <w:tabs>
          <w:tab w:val="left" w:pos="0"/>
        </w:tabs>
        <w:suppressAutoHyphens/>
        <w:spacing w:before="120" w:after="120"/>
        <w:rPr>
          <w:b/>
          <w:highlight w:val="yellow"/>
          <w:u w:val="double"/>
        </w:rPr>
      </w:pPr>
      <w:r>
        <w:rPr>
          <w:b/>
          <w:highlight w:val="yellow"/>
          <w:u w:val="double"/>
        </w:rPr>
        <w:lastRenderedPageBreak/>
        <w:t xml:space="preserve">Subsection </w:t>
      </w:r>
      <w:r w:rsidR="007F2526">
        <w:rPr>
          <w:b/>
          <w:highlight w:val="yellow"/>
          <w:u w:val="double"/>
        </w:rPr>
        <w:t>E</w:t>
      </w:r>
      <w:r w:rsidRPr="006A465E">
        <w:rPr>
          <w:b/>
          <w:highlight w:val="yellow"/>
          <w:u w:val="double"/>
        </w:rPr>
        <w:t>.  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A465E" w:rsidRPr="006A465E" w:rsidTr="00D40E87">
        <w:tc>
          <w:tcPr>
            <w:tcW w:w="939" w:type="dxa"/>
            <w:tcBorders>
              <w:bottom w:val="single" w:sz="12" w:space="0" w:color="auto"/>
            </w:tcBorders>
          </w:tcPr>
          <w:p w:rsidR="006A465E" w:rsidRPr="006A465E" w:rsidRDefault="006A465E" w:rsidP="00742CAE">
            <w:pPr>
              <w:jc w:val="center"/>
              <w:rPr>
                <w:b/>
                <w:szCs w:val="22"/>
                <w:highlight w:val="yellow"/>
                <w:u w:val="double"/>
              </w:rPr>
            </w:pPr>
            <w:r w:rsidRPr="006A465E">
              <w:rPr>
                <w:szCs w:val="22"/>
                <w:highlight w:val="yellow"/>
                <w:u w:val="double"/>
              </w:rPr>
              <w:br w:type="page"/>
            </w:r>
            <w:r w:rsidRPr="006A465E">
              <w:rPr>
                <w:szCs w:val="22"/>
                <w:highlight w:val="yellow"/>
                <w:u w:val="double"/>
              </w:rPr>
              <w:br w:type="page"/>
            </w:r>
            <w:r w:rsidRPr="006A465E">
              <w:rPr>
                <w:b/>
                <w:szCs w:val="22"/>
                <w:highlight w:val="yellow"/>
                <w:u w:val="double"/>
              </w:rPr>
              <w:t>EU No.</w:t>
            </w:r>
          </w:p>
        </w:tc>
        <w:tc>
          <w:tcPr>
            <w:tcW w:w="9015" w:type="dxa"/>
            <w:tcBorders>
              <w:bottom w:val="single" w:sz="12" w:space="0" w:color="auto"/>
            </w:tcBorders>
          </w:tcPr>
          <w:p w:rsidR="006A465E" w:rsidRPr="006A465E" w:rsidRDefault="006A465E" w:rsidP="00742CAE">
            <w:pPr>
              <w:rPr>
                <w:b/>
                <w:szCs w:val="22"/>
                <w:highlight w:val="yellow"/>
                <w:u w:val="double"/>
              </w:rPr>
            </w:pPr>
            <w:r w:rsidRPr="006A465E">
              <w:rPr>
                <w:b/>
                <w:szCs w:val="22"/>
                <w:highlight w:val="yellow"/>
                <w:u w:val="double"/>
              </w:rPr>
              <w:t>Brief Description</w:t>
            </w:r>
          </w:p>
        </w:tc>
      </w:tr>
      <w:tr w:rsidR="006A465E" w:rsidRPr="006A465E" w:rsidTr="00D40E87">
        <w:tc>
          <w:tcPr>
            <w:tcW w:w="939" w:type="dxa"/>
            <w:tcBorders>
              <w:bottom w:val="single" w:sz="12" w:space="0" w:color="auto"/>
            </w:tcBorders>
            <w:vAlign w:val="center"/>
          </w:tcPr>
          <w:p w:rsidR="006A465E" w:rsidRPr="006A465E" w:rsidRDefault="006A465E" w:rsidP="006915E6">
            <w:pPr>
              <w:jc w:val="center"/>
              <w:rPr>
                <w:szCs w:val="22"/>
                <w:highlight w:val="yellow"/>
                <w:u w:val="double"/>
              </w:rPr>
            </w:pPr>
            <w:r w:rsidRPr="006A465E">
              <w:rPr>
                <w:szCs w:val="22"/>
                <w:highlight w:val="yellow"/>
                <w:u w:val="double"/>
              </w:rPr>
              <w:t>0</w:t>
            </w:r>
            <w:r w:rsidR="005E22BF">
              <w:rPr>
                <w:szCs w:val="22"/>
                <w:highlight w:val="yellow"/>
                <w:u w:val="double"/>
              </w:rPr>
              <w:t>0</w:t>
            </w:r>
            <w:r w:rsidR="006915E6">
              <w:rPr>
                <w:szCs w:val="22"/>
                <w:highlight w:val="yellow"/>
                <w:u w:val="double"/>
              </w:rPr>
              <w:t>6</w:t>
            </w:r>
          </w:p>
        </w:tc>
        <w:tc>
          <w:tcPr>
            <w:tcW w:w="9015" w:type="dxa"/>
            <w:tcBorders>
              <w:bottom w:val="single" w:sz="12" w:space="0" w:color="auto"/>
            </w:tcBorders>
            <w:vAlign w:val="center"/>
          </w:tcPr>
          <w:p w:rsidR="006A465E" w:rsidRPr="006A465E" w:rsidRDefault="00CD7163" w:rsidP="00975E49">
            <w:pPr>
              <w:rPr>
                <w:szCs w:val="22"/>
                <w:highlight w:val="yellow"/>
                <w:u w:val="double"/>
              </w:rPr>
            </w:pPr>
            <w:r>
              <w:rPr>
                <w:szCs w:val="22"/>
                <w:highlight w:val="yellow"/>
                <w:u w:val="double"/>
              </w:rPr>
              <w:t xml:space="preserve">Emergency Diesel </w:t>
            </w:r>
            <w:r w:rsidR="00975E49">
              <w:rPr>
                <w:szCs w:val="22"/>
                <w:highlight w:val="yellow"/>
                <w:u w:val="double"/>
              </w:rPr>
              <w:t>Engine (65 HP)</w:t>
            </w:r>
          </w:p>
        </w:tc>
      </w:tr>
    </w:tbl>
    <w:p w:rsidR="006A465E" w:rsidRPr="00D67C4A" w:rsidRDefault="00D40E87" w:rsidP="006A465E">
      <w:pPr>
        <w:tabs>
          <w:tab w:val="left" w:pos="0"/>
        </w:tabs>
        <w:suppressAutoHyphens/>
        <w:spacing w:before="120" w:after="120"/>
        <w:rPr>
          <w:highlight w:val="yellow"/>
          <w:u w:val="double"/>
        </w:rPr>
      </w:pPr>
      <w:r w:rsidRPr="006A465E">
        <w:rPr>
          <w:highlight w:val="yellow"/>
          <w:u w:val="double"/>
        </w:rPr>
        <w:t xml:space="preserve">This emissions unit is a stationary </w:t>
      </w:r>
      <w:r>
        <w:rPr>
          <w:highlight w:val="yellow"/>
          <w:u w:val="double"/>
        </w:rPr>
        <w:t xml:space="preserve">CI RICE that has a maximum </w:t>
      </w:r>
      <w:r w:rsidRPr="006A465E">
        <w:rPr>
          <w:highlight w:val="yellow"/>
          <w:u w:val="double"/>
        </w:rPr>
        <w:t>engine rating of</w:t>
      </w:r>
      <w:r>
        <w:rPr>
          <w:highlight w:val="yellow"/>
          <w:u w:val="double"/>
        </w:rPr>
        <w:t xml:space="preserve"> 65</w:t>
      </w:r>
      <w:r w:rsidRPr="006A465E">
        <w:rPr>
          <w:highlight w:val="yellow"/>
          <w:u w:val="double"/>
        </w:rPr>
        <w:t xml:space="preserve"> HP</w:t>
      </w:r>
      <w:r>
        <w:rPr>
          <w:highlight w:val="yellow"/>
          <w:u w:val="double"/>
        </w:rPr>
        <w:t xml:space="preserve"> at 100% load with a nominal power rating of 49 kW</w:t>
      </w:r>
      <w:r w:rsidRPr="006A465E">
        <w:rPr>
          <w:highlight w:val="yellow"/>
          <w:u w:val="double"/>
        </w:rPr>
        <w:t xml:space="preserve">.  This engine is used </w:t>
      </w:r>
      <w:r>
        <w:rPr>
          <w:highlight w:val="yellow"/>
          <w:u w:val="double"/>
        </w:rPr>
        <w:t xml:space="preserve">as an emergency backup generator for the administration </w:t>
      </w:r>
      <w:r w:rsidRPr="00D67C4A">
        <w:rPr>
          <w:highlight w:val="yellow"/>
          <w:u w:val="double"/>
        </w:rPr>
        <w:t>building</w:t>
      </w:r>
      <w:r>
        <w:rPr>
          <w:highlight w:val="yellow"/>
          <w:u w:val="double"/>
        </w:rPr>
        <w:t>.</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CD7163" w:rsidRPr="00D67C4A" w:rsidTr="00C951BB">
        <w:tc>
          <w:tcPr>
            <w:tcW w:w="1800" w:type="dxa"/>
            <w:tcBorders>
              <w:bottom w:val="single" w:sz="12" w:space="0" w:color="auto"/>
            </w:tcBorders>
            <w:vAlign w:val="center"/>
          </w:tcPr>
          <w:p w:rsidR="00CD7163" w:rsidRPr="00D67C4A" w:rsidRDefault="00CD7163" w:rsidP="00C951BB">
            <w:pPr>
              <w:ind w:right="-18"/>
              <w:jc w:val="center"/>
              <w:rPr>
                <w:b/>
                <w:sz w:val="20"/>
                <w:highlight w:val="yellow"/>
                <w:u w:val="double"/>
              </w:rPr>
            </w:pPr>
            <w:r w:rsidRPr="00D67C4A">
              <w:rPr>
                <w:b/>
                <w:sz w:val="20"/>
                <w:highlight w:val="yellow"/>
                <w:u w:val="double"/>
              </w:rPr>
              <w:t>Engine Identification</w:t>
            </w:r>
          </w:p>
        </w:tc>
        <w:tc>
          <w:tcPr>
            <w:tcW w:w="99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b/>
                <w:sz w:val="20"/>
                <w:highlight w:val="yellow"/>
                <w:u w:val="double"/>
              </w:rPr>
              <w:t>Engine Brake HP</w:t>
            </w:r>
          </w:p>
        </w:tc>
        <w:tc>
          <w:tcPr>
            <w:tcW w:w="144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b/>
                <w:sz w:val="20"/>
                <w:highlight w:val="yellow"/>
                <w:u w:val="double"/>
              </w:rPr>
              <w:t>Date of Construction</w:t>
            </w:r>
          </w:p>
        </w:tc>
        <w:tc>
          <w:tcPr>
            <w:tcW w:w="990" w:type="dxa"/>
            <w:tcBorders>
              <w:bottom w:val="single" w:sz="12" w:space="0" w:color="auto"/>
            </w:tcBorders>
            <w:shd w:val="clear" w:color="auto" w:fill="auto"/>
            <w:vAlign w:val="center"/>
          </w:tcPr>
          <w:p w:rsidR="00CD7163" w:rsidRPr="00D67C4A" w:rsidRDefault="00CD7163" w:rsidP="00C951BB">
            <w:pPr>
              <w:jc w:val="center"/>
              <w:rPr>
                <w:b/>
                <w:sz w:val="20"/>
                <w:highlight w:val="yellow"/>
                <w:u w:val="double"/>
              </w:rPr>
            </w:pPr>
            <w:r w:rsidRPr="00D67C4A">
              <w:rPr>
                <w:b/>
                <w:sz w:val="20"/>
                <w:highlight w:val="yellow"/>
                <w:u w:val="double"/>
              </w:rPr>
              <w:t>Model Year</w:t>
            </w:r>
          </w:p>
        </w:tc>
        <w:tc>
          <w:tcPr>
            <w:tcW w:w="189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b/>
                <w:sz w:val="20"/>
                <w:highlight w:val="yellow"/>
                <w:u w:val="double"/>
              </w:rPr>
              <w:t>Displacement liters/cylinder (l/c)</w:t>
            </w:r>
          </w:p>
        </w:tc>
        <w:tc>
          <w:tcPr>
            <w:tcW w:w="1440" w:type="dxa"/>
            <w:tcBorders>
              <w:bottom w:val="single" w:sz="12" w:space="0" w:color="auto"/>
            </w:tcBorders>
            <w:vAlign w:val="center"/>
          </w:tcPr>
          <w:p w:rsidR="00CD7163" w:rsidRPr="00D67C4A" w:rsidRDefault="00CD7163" w:rsidP="00C951BB">
            <w:pPr>
              <w:jc w:val="center"/>
              <w:rPr>
                <w:b/>
                <w:sz w:val="20"/>
                <w:highlight w:val="yellow"/>
                <w:u w:val="double"/>
              </w:rPr>
            </w:pPr>
            <w:r w:rsidRPr="00D67C4A">
              <w:rPr>
                <w:b/>
                <w:sz w:val="20"/>
                <w:highlight w:val="yellow"/>
                <w:u w:val="double"/>
              </w:rPr>
              <w:t>Engine Manufacturer</w:t>
            </w:r>
          </w:p>
        </w:tc>
        <w:tc>
          <w:tcPr>
            <w:tcW w:w="1620" w:type="dxa"/>
            <w:tcBorders>
              <w:bottom w:val="single" w:sz="12" w:space="0" w:color="auto"/>
            </w:tcBorders>
            <w:shd w:val="clear" w:color="auto" w:fill="auto"/>
            <w:vAlign w:val="center"/>
          </w:tcPr>
          <w:p w:rsidR="00CD7163" w:rsidRPr="00D67C4A" w:rsidRDefault="00CD7163" w:rsidP="00C951BB">
            <w:pPr>
              <w:jc w:val="center"/>
              <w:rPr>
                <w:b/>
                <w:sz w:val="20"/>
                <w:highlight w:val="yellow"/>
                <w:u w:val="double"/>
              </w:rPr>
            </w:pPr>
            <w:r w:rsidRPr="00D67C4A">
              <w:rPr>
                <w:b/>
                <w:sz w:val="20"/>
                <w:highlight w:val="yellow"/>
                <w:u w:val="double"/>
              </w:rPr>
              <w:t>Model No.</w:t>
            </w:r>
          </w:p>
        </w:tc>
      </w:tr>
      <w:tr w:rsidR="00CD7163" w:rsidRPr="00D67C4A" w:rsidTr="00C951BB">
        <w:tc>
          <w:tcPr>
            <w:tcW w:w="1800" w:type="dxa"/>
            <w:tcBorders>
              <w:bottom w:val="single" w:sz="12" w:space="0" w:color="auto"/>
            </w:tcBorders>
            <w:vAlign w:val="center"/>
          </w:tcPr>
          <w:p w:rsidR="00CD7163" w:rsidRPr="00D67C4A" w:rsidRDefault="00CD7163" w:rsidP="00C951BB">
            <w:pPr>
              <w:ind w:right="-18"/>
              <w:jc w:val="center"/>
              <w:rPr>
                <w:sz w:val="20"/>
                <w:highlight w:val="yellow"/>
                <w:u w:val="double"/>
              </w:rPr>
            </w:pPr>
            <w:r w:rsidRPr="00D67C4A">
              <w:rPr>
                <w:sz w:val="20"/>
                <w:highlight w:val="yellow"/>
                <w:u w:val="double"/>
              </w:rPr>
              <w:t>Emergency Diesel Generator</w:t>
            </w:r>
          </w:p>
        </w:tc>
        <w:tc>
          <w:tcPr>
            <w:tcW w:w="99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sz w:val="20"/>
                <w:highlight w:val="yellow"/>
                <w:u w:val="double"/>
              </w:rPr>
              <w:t>65 HP</w:t>
            </w:r>
          </w:p>
          <w:p w:rsidR="00CD7163" w:rsidRPr="00D67C4A" w:rsidRDefault="00CD7163" w:rsidP="00CD7163">
            <w:pPr>
              <w:jc w:val="center"/>
              <w:rPr>
                <w:sz w:val="20"/>
                <w:highlight w:val="yellow"/>
                <w:u w:val="double"/>
              </w:rPr>
            </w:pPr>
            <w:r w:rsidRPr="00D67C4A">
              <w:rPr>
                <w:sz w:val="20"/>
                <w:highlight w:val="yellow"/>
                <w:u w:val="double"/>
              </w:rPr>
              <w:t>(49 kW)</w:t>
            </w:r>
          </w:p>
        </w:tc>
        <w:tc>
          <w:tcPr>
            <w:tcW w:w="144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sz w:val="20"/>
                <w:highlight w:val="yellow"/>
                <w:u w:val="double"/>
              </w:rPr>
              <w:t>2013</w:t>
            </w:r>
          </w:p>
        </w:tc>
        <w:tc>
          <w:tcPr>
            <w:tcW w:w="990" w:type="dxa"/>
            <w:tcBorders>
              <w:bottom w:val="single" w:sz="12" w:space="0" w:color="auto"/>
            </w:tcBorders>
            <w:shd w:val="clear" w:color="auto" w:fill="auto"/>
            <w:vAlign w:val="center"/>
          </w:tcPr>
          <w:p w:rsidR="00CD7163" w:rsidRPr="00D67C4A" w:rsidRDefault="00CD7163" w:rsidP="00C951BB">
            <w:pPr>
              <w:jc w:val="center"/>
              <w:rPr>
                <w:sz w:val="20"/>
                <w:highlight w:val="yellow"/>
                <w:u w:val="double"/>
              </w:rPr>
            </w:pPr>
            <w:r w:rsidRPr="00D67C4A">
              <w:rPr>
                <w:sz w:val="20"/>
                <w:highlight w:val="yellow"/>
                <w:u w:val="double"/>
              </w:rPr>
              <w:t>2013</w:t>
            </w:r>
          </w:p>
        </w:tc>
        <w:tc>
          <w:tcPr>
            <w:tcW w:w="1890" w:type="dxa"/>
            <w:tcBorders>
              <w:bottom w:val="single" w:sz="12" w:space="0" w:color="auto"/>
            </w:tcBorders>
            <w:shd w:val="clear" w:color="auto" w:fill="auto"/>
            <w:vAlign w:val="center"/>
          </w:tcPr>
          <w:p w:rsidR="00CD7163" w:rsidRPr="00D67C4A" w:rsidRDefault="00D67C4A" w:rsidP="00C951BB">
            <w:pPr>
              <w:jc w:val="center"/>
              <w:rPr>
                <w:sz w:val="20"/>
                <w:highlight w:val="yellow"/>
                <w:u w:val="double"/>
              </w:rPr>
            </w:pPr>
            <w:r w:rsidRPr="00D67C4A">
              <w:rPr>
                <w:sz w:val="20"/>
                <w:highlight w:val="yellow"/>
                <w:u w:val="double"/>
              </w:rPr>
              <w:t>0.85</w:t>
            </w:r>
          </w:p>
        </w:tc>
        <w:tc>
          <w:tcPr>
            <w:tcW w:w="1440" w:type="dxa"/>
            <w:tcBorders>
              <w:bottom w:val="single" w:sz="12" w:space="0" w:color="auto"/>
            </w:tcBorders>
            <w:vAlign w:val="center"/>
          </w:tcPr>
          <w:p w:rsidR="00CD7163" w:rsidRPr="00D67C4A" w:rsidRDefault="00CD7163" w:rsidP="00C951BB">
            <w:pPr>
              <w:jc w:val="center"/>
              <w:rPr>
                <w:sz w:val="20"/>
                <w:highlight w:val="yellow"/>
                <w:u w:val="double"/>
              </w:rPr>
            </w:pPr>
            <w:r w:rsidRPr="00D67C4A">
              <w:rPr>
                <w:sz w:val="20"/>
                <w:highlight w:val="yellow"/>
                <w:u w:val="double"/>
              </w:rPr>
              <w:t>Generac</w:t>
            </w:r>
          </w:p>
        </w:tc>
        <w:tc>
          <w:tcPr>
            <w:tcW w:w="1620" w:type="dxa"/>
            <w:tcBorders>
              <w:bottom w:val="single" w:sz="12" w:space="0" w:color="auto"/>
            </w:tcBorders>
            <w:shd w:val="clear" w:color="auto" w:fill="auto"/>
            <w:vAlign w:val="center"/>
          </w:tcPr>
          <w:p w:rsidR="00CD7163" w:rsidRPr="00D67C4A" w:rsidRDefault="00D67C4A" w:rsidP="00C951BB">
            <w:pPr>
              <w:jc w:val="center"/>
              <w:rPr>
                <w:sz w:val="20"/>
                <w:u w:val="double"/>
              </w:rPr>
            </w:pPr>
            <w:r w:rsidRPr="00D67C4A">
              <w:rPr>
                <w:sz w:val="20"/>
                <w:highlight w:val="yellow"/>
                <w:u w:val="double"/>
              </w:rPr>
              <w:t>SD 040</w:t>
            </w:r>
          </w:p>
        </w:tc>
      </w:tr>
    </w:tbl>
    <w:p w:rsidR="0030659B" w:rsidRPr="009B0B59" w:rsidRDefault="006323DB" w:rsidP="009B0B59">
      <w:pPr>
        <w:spacing w:before="120" w:after="120"/>
        <w:rPr>
          <w:szCs w:val="22"/>
          <w:highlight w:val="yellow"/>
          <w:u w:val="double"/>
        </w:rPr>
      </w:pPr>
      <w:r w:rsidRPr="006A465E">
        <w:rPr>
          <w:i/>
          <w:highlight w:val="yellow"/>
          <w:u w:val="double"/>
        </w:rPr>
        <w:t xml:space="preserve">{Permitting Note:  </w:t>
      </w:r>
      <w:r w:rsidRPr="006A465E">
        <w:rPr>
          <w:i/>
          <w:szCs w:val="22"/>
          <w:highlight w:val="yellow"/>
          <w:u w:val="double"/>
        </w:rPr>
        <w:t xml:space="preserve">This CI RICE is regulated under 40 CFR 63, Subpart ZZZZ, NESHAP for Stationary RICE and 40 CFR 60, Subpart IIII, NSPS for Stationary CI RICE, adopted in Rules 62.204.800(11)(b) &amp; (8)(b), F.A.C., respectively.  </w:t>
      </w:r>
      <w:r w:rsidRPr="006A465E">
        <w:rPr>
          <w:i/>
          <w:highlight w:val="yellow"/>
          <w:u w:val="double"/>
        </w:rPr>
        <w:t>This RICE is not used for fire pumps.  This permit section addresses stationary CI emergency RICE of model year 2007 or later,</w:t>
      </w:r>
      <w:r w:rsidR="00D40E87">
        <w:rPr>
          <w:i/>
          <w:highlight w:val="yellow"/>
          <w:u w:val="double"/>
        </w:rPr>
        <w:t xml:space="preserve"> with a displacement less than 1</w:t>
      </w:r>
      <w:r w:rsidRPr="006A465E">
        <w:rPr>
          <w:i/>
          <w:highlight w:val="yellow"/>
          <w:u w:val="double"/>
        </w:rPr>
        <w:t>0 liters per cylinder.</w:t>
      </w:r>
      <w:r w:rsidRPr="006A465E">
        <w:rPr>
          <w:i/>
          <w:szCs w:val="22"/>
          <w:highlight w:val="yellow"/>
          <w:u w:val="double"/>
        </w:rPr>
        <w:t xml:space="preserve">  In accordance with provisions of 40 CFR 63.6590(c)(6), meeting the requirements of 40 CFR 60, Subpart IIII, satisfies compliance with the </w:t>
      </w:r>
      <w:r w:rsidRPr="009B0B59">
        <w:rPr>
          <w:i/>
          <w:szCs w:val="22"/>
          <w:highlight w:val="yellow"/>
          <w:u w:val="double"/>
        </w:rPr>
        <w:t>requirements of Subpart ZZZZ.}</w:t>
      </w:r>
    </w:p>
    <w:p w:rsidR="009B0B59" w:rsidRPr="009B0B59" w:rsidRDefault="009B0B59" w:rsidP="009B0B59">
      <w:pPr>
        <w:tabs>
          <w:tab w:val="left" w:pos="0"/>
        </w:tabs>
        <w:suppressAutoHyphens/>
        <w:spacing w:before="120" w:after="120"/>
        <w:jc w:val="both"/>
        <w:rPr>
          <w:b/>
          <w:szCs w:val="22"/>
          <w:highlight w:val="yellow"/>
          <w:u w:val="double"/>
        </w:rPr>
      </w:pPr>
      <w:r w:rsidRPr="009B0B59">
        <w:rPr>
          <w:b/>
          <w:szCs w:val="22"/>
          <w:highlight w:val="yellow"/>
          <w:u w:val="double"/>
        </w:rPr>
        <w:t xml:space="preserve">Essential Potential to Emit (PTE) Parameters </w:t>
      </w:r>
    </w:p>
    <w:p w:rsidR="009B0B59" w:rsidRPr="009B0B59" w:rsidRDefault="009B0B59" w:rsidP="0061451D">
      <w:pPr>
        <w:numPr>
          <w:ilvl w:val="0"/>
          <w:numId w:val="4"/>
        </w:numPr>
        <w:rPr>
          <w:i/>
          <w:szCs w:val="22"/>
          <w:highlight w:val="yellow"/>
          <w:u w:val="double"/>
        </w:rPr>
      </w:pPr>
      <w:r w:rsidRPr="009B0B59">
        <w:rPr>
          <w:szCs w:val="22"/>
          <w:highlight w:val="yellow"/>
          <w:u w:val="double"/>
        </w:rPr>
        <w:t xml:space="preserve">Authorized Fuel.  </w:t>
      </w:r>
      <w:r w:rsidRPr="009B0B59">
        <w:rPr>
          <w:color w:val="000000"/>
          <w:szCs w:val="22"/>
          <w:highlight w:val="yellow"/>
          <w:u w:val="double"/>
        </w:rPr>
        <w:t>This Stationary RICE must use diesel fuel that meets the following requirements for non-road diesel fuel:</w:t>
      </w:r>
    </w:p>
    <w:p w:rsidR="009B0B59" w:rsidRPr="009B0B59" w:rsidRDefault="009B0B59" w:rsidP="0061451D">
      <w:pPr>
        <w:numPr>
          <w:ilvl w:val="0"/>
          <w:numId w:val="5"/>
        </w:numPr>
        <w:tabs>
          <w:tab w:val="left" w:pos="360"/>
        </w:tabs>
        <w:rPr>
          <w:szCs w:val="22"/>
          <w:highlight w:val="yellow"/>
          <w:u w:val="double"/>
        </w:rPr>
      </w:pPr>
      <w:r w:rsidRPr="009B0B59">
        <w:rPr>
          <w:i/>
          <w:color w:val="000000"/>
          <w:szCs w:val="22"/>
          <w:highlight w:val="yellow"/>
          <w:u w:val="double"/>
        </w:rPr>
        <w:t>Sulfur Content</w:t>
      </w:r>
      <w:r w:rsidRPr="009B0B59">
        <w:rPr>
          <w:color w:val="000000"/>
          <w:szCs w:val="22"/>
          <w:highlight w:val="yellow"/>
          <w:u w:val="double"/>
        </w:rPr>
        <w:t>.  The su</w:t>
      </w:r>
      <w:r w:rsidR="00C11E72">
        <w:rPr>
          <w:color w:val="000000"/>
          <w:szCs w:val="22"/>
          <w:highlight w:val="yellow"/>
          <w:u w:val="double"/>
        </w:rPr>
        <w:t xml:space="preserve">lfur content shall not exceed </w:t>
      </w:r>
      <w:r w:rsidRPr="009B0B59">
        <w:rPr>
          <w:color w:val="000000"/>
          <w:szCs w:val="22"/>
          <w:highlight w:val="yellow"/>
          <w:u w:val="double"/>
        </w:rPr>
        <w:t>15 ppm = 0.0015% by weight (</w:t>
      </w:r>
      <w:r w:rsidRPr="009B0B59">
        <w:rPr>
          <w:szCs w:val="22"/>
          <w:highlight w:val="yellow"/>
          <w:u w:val="double"/>
        </w:rPr>
        <w:t>ultra</w:t>
      </w:r>
      <w:r w:rsidR="00C11E72">
        <w:rPr>
          <w:szCs w:val="22"/>
          <w:highlight w:val="yellow"/>
          <w:u w:val="double"/>
        </w:rPr>
        <w:t>-</w:t>
      </w:r>
      <w:r w:rsidRPr="009B0B59">
        <w:rPr>
          <w:szCs w:val="22"/>
          <w:highlight w:val="yellow"/>
          <w:u w:val="double"/>
        </w:rPr>
        <w:t xml:space="preserve">low sulfur) </w:t>
      </w:r>
      <w:r w:rsidRPr="009B0B59">
        <w:rPr>
          <w:color w:val="000000"/>
          <w:szCs w:val="22"/>
          <w:highlight w:val="yellow"/>
          <w:u w:val="double"/>
        </w:rPr>
        <w:t>for non-road fuel.</w:t>
      </w:r>
    </w:p>
    <w:p w:rsidR="009B0B59" w:rsidRPr="009B0B59" w:rsidRDefault="009B0B59" w:rsidP="0061451D">
      <w:pPr>
        <w:numPr>
          <w:ilvl w:val="0"/>
          <w:numId w:val="5"/>
        </w:numPr>
        <w:tabs>
          <w:tab w:val="left" w:pos="360"/>
        </w:tabs>
        <w:rPr>
          <w:szCs w:val="22"/>
          <w:highlight w:val="yellow"/>
          <w:u w:val="double"/>
        </w:rPr>
      </w:pPr>
      <w:r w:rsidRPr="009B0B59">
        <w:rPr>
          <w:i/>
          <w:color w:val="000000"/>
          <w:szCs w:val="22"/>
          <w:highlight w:val="yellow"/>
          <w:u w:val="double"/>
        </w:rPr>
        <w:t>Cetane and Aromatic</w:t>
      </w:r>
      <w:r w:rsidRPr="009B0B59">
        <w:rPr>
          <w:color w:val="000000"/>
          <w:szCs w:val="22"/>
          <w:highlight w:val="yellow"/>
          <w:u w:val="double"/>
        </w:rPr>
        <w:t>.  The fuel must have a minimum cetane index of 40 or</w:t>
      </w:r>
      <w:r w:rsidRPr="009B0B59">
        <w:rPr>
          <w:szCs w:val="22"/>
          <w:highlight w:val="yellow"/>
          <w:u w:val="double"/>
        </w:rPr>
        <w:t xml:space="preserve"> </w:t>
      </w:r>
      <w:r w:rsidRPr="009B0B59">
        <w:rPr>
          <w:color w:val="000000"/>
          <w:szCs w:val="22"/>
          <w:highlight w:val="yellow"/>
          <w:u w:val="double"/>
        </w:rPr>
        <w:t>must have a</w:t>
      </w:r>
      <w:r w:rsidRPr="009B0B59">
        <w:rPr>
          <w:szCs w:val="22"/>
          <w:highlight w:val="yellow"/>
          <w:u w:val="double"/>
        </w:rPr>
        <w:t xml:space="preserve"> maximum aromatic content of 35 volume percent.</w:t>
      </w:r>
    </w:p>
    <w:p w:rsidR="009B0B59" w:rsidRPr="00647A97" w:rsidRDefault="009B0B59" w:rsidP="0061451D">
      <w:pPr>
        <w:numPr>
          <w:ilvl w:val="0"/>
          <w:numId w:val="5"/>
        </w:numPr>
        <w:tabs>
          <w:tab w:val="left" w:pos="360"/>
        </w:tabs>
        <w:rPr>
          <w:szCs w:val="22"/>
          <w:highlight w:val="yellow"/>
          <w:u w:val="double"/>
        </w:rPr>
      </w:pPr>
      <w:r w:rsidRPr="009B0B59">
        <w:rPr>
          <w:i/>
          <w:color w:val="000000"/>
          <w:szCs w:val="22"/>
          <w:highlight w:val="yellow"/>
          <w:u w:val="double"/>
        </w:rPr>
        <w:t>Use of Existing Fuel.</w:t>
      </w:r>
      <w:r w:rsidRPr="009B0B59">
        <w:rPr>
          <w:szCs w:val="22"/>
          <w:highlight w:val="yellow"/>
          <w:u w:val="double"/>
        </w:rPr>
        <w:t xml:space="preserve">  Any existing diesel fuel purchased (or otherwise obtained) prior to October 1, 2010, </w:t>
      </w:r>
      <w:r w:rsidRPr="00647A97">
        <w:rPr>
          <w:szCs w:val="22"/>
          <w:highlight w:val="yellow"/>
          <w:u w:val="double"/>
        </w:rPr>
        <w:t>may be used until depleted.</w:t>
      </w:r>
    </w:p>
    <w:p w:rsidR="009B0B59" w:rsidRPr="00647A97" w:rsidRDefault="009B0B59" w:rsidP="009B0B59">
      <w:pPr>
        <w:suppressAutoHyphens/>
        <w:spacing w:after="120"/>
        <w:ind w:left="360"/>
        <w:rPr>
          <w:szCs w:val="22"/>
          <w:highlight w:val="yellow"/>
          <w:u w:val="double"/>
        </w:rPr>
      </w:pPr>
      <w:r w:rsidRPr="00647A97">
        <w:rPr>
          <w:color w:val="000000"/>
          <w:szCs w:val="22"/>
          <w:highlight w:val="yellow"/>
          <w:u w:val="double"/>
        </w:rPr>
        <w:t>[</w:t>
      </w:r>
      <w:r w:rsidRPr="00647A97">
        <w:rPr>
          <w:szCs w:val="22"/>
          <w:highlight w:val="yellow"/>
          <w:u w:val="double"/>
        </w:rPr>
        <w:t xml:space="preserve">Rule </w:t>
      </w:r>
      <w:r w:rsidRPr="00647A97">
        <w:rPr>
          <w:highlight w:val="yellow"/>
          <w:u w:val="double"/>
        </w:rPr>
        <w:t xml:space="preserve">62-204.800, F.A.C.; </w:t>
      </w:r>
      <w:r w:rsidRPr="00647A97">
        <w:rPr>
          <w:color w:val="000000"/>
          <w:szCs w:val="22"/>
          <w:highlight w:val="yellow"/>
          <w:u w:val="double"/>
        </w:rPr>
        <w:t>40 CFR 60.4207(b)</w:t>
      </w:r>
      <w:r w:rsidR="00754CD7">
        <w:rPr>
          <w:color w:val="000000"/>
          <w:szCs w:val="22"/>
          <w:highlight w:val="yellow"/>
          <w:u w:val="double"/>
        </w:rPr>
        <w:t xml:space="preserve"> and</w:t>
      </w:r>
      <w:r w:rsidRPr="00647A97">
        <w:rPr>
          <w:color w:val="000000"/>
          <w:szCs w:val="22"/>
          <w:highlight w:val="yellow"/>
          <w:u w:val="double"/>
        </w:rPr>
        <w:t xml:space="preserve"> 80.510(</w:t>
      </w:r>
      <w:r w:rsidR="00754CD7">
        <w:rPr>
          <w:color w:val="000000"/>
          <w:szCs w:val="22"/>
          <w:highlight w:val="yellow"/>
          <w:u w:val="double"/>
        </w:rPr>
        <w:t>b)</w:t>
      </w:r>
      <w:r w:rsidRPr="00647A97">
        <w:rPr>
          <w:szCs w:val="22"/>
          <w:highlight w:val="yellow"/>
          <w:u w:val="double"/>
        </w:rPr>
        <w:t>]</w:t>
      </w:r>
    </w:p>
    <w:p w:rsidR="00A5286E" w:rsidRPr="00647A97" w:rsidRDefault="00A5286E" w:rsidP="0061451D">
      <w:pPr>
        <w:numPr>
          <w:ilvl w:val="0"/>
          <w:numId w:val="4"/>
        </w:numPr>
        <w:rPr>
          <w:highlight w:val="yellow"/>
          <w:u w:val="double"/>
        </w:rPr>
      </w:pPr>
      <w:r w:rsidRPr="00647A97">
        <w:rPr>
          <w:highlight w:val="yellow"/>
          <w:u w:val="double"/>
        </w:rPr>
        <w:t>Restricted Hours of Operation.</w:t>
      </w:r>
    </w:p>
    <w:p w:rsidR="00754CD7" w:rsidRPr="00754CD7" w:rsidRDefault="00754CD7" w:rsidP="00754CD7">
      <w:pPr>
        <w:numPr>
          <w:ilvl w:val="0"/>
          <w:numId w:val="6"/>
        </w:numPr>
        <w:tabs>
          <w:tab w:val="left" w:pos="360"/>
        </w:tabs>
        <w:rPr>
          <w:b/>
          <w:szCs w:val="22"/>
          <w:highlight w:val="yellow"/>
          <w:u w:val="double"/>
        </w:rPr>
      </w:pPr>
      <w:r w:rsidRPr="00647A97">
        <w:rPr>
          <w:i/>
          <w:szCs w:val="22"/>
          <w:highlight w:val="yellow"/>
          <w:u w:val="double"/>
        </w:rPr>
        <w:t>Emergency Situations</w:t>
      </w:r>
      <w:r w:rsidRPr="00647A97">
        <w:rPr>
          <w:szCs w:val="22"/>
          <w:highlight w:val="yellow"/>
          <w:u w:val="double"/>
        </w:rPr>
        <w:t>.  There is no time limit on the use of emergency stationary RICE in emergency situations.</w:t>
      </w:r>
    </w:p>
    <w:p w:rsidR="00F251B4" w:rsidRPr="00B47830" w:rsidRDefault="00F251B4" w:rsidP="00F251B4">
      <w:pPr>
        <w:numPr>
          <w:ilvl w:val="0"/>
          <w:numId w:val="11"/>
        </w:numPr>
        <w:tabs>
          <w:tab w:val="left" w:pos="360"/>
          <w:tab w:val="left" w:pos="720"/>
          <w:tab w:val="left" w:pos="1080"/>
          <w:tab w:val="left" w:pos="1440"/>
        </w:tabs>
        <w:rPr>
          <w:szCs w:val="22"/>
          <w:highlight w:val="yellow"/>
          <w:u w:val="double"/>
        </w:rPr>
      </w:pPr>
      <w:r w:rsidRPr="00B47830">
        <w:rPr>
          <w:i/>
          <w:szCs w:val="22"/>
          <w:highlight w:val="yellow"/>
          <w:u w:val="double"/>
        </w:rPr>
        <w:t>Other Situations</w:t>
      </w:r>
      <w:r w:rsidRPr="00B47830">
        <w:rPr>
          <w:szCs w:val="22"/>
          <w:highlight w:val="yellow"/>
          <w:u w:val="double"/>
        </w:rPr>
        <w:t xml:space="preserve">.  </w:t>
      </w:r>
      <w:r w:rsidR="00372924">
        <w:rPr>
          <w:szCs w:val="22"/>
          <w:highlight w:val="yellow"/>
          <w:u w:val="double"/>
        </w:rPr>
        <w:t>These</w:t>
      </w:r>
      <w:r w:rsidRPr="00B47830">
        <w:rPr>
          <w:szCs w:val="22"/>
          <w:highlight w:val="yellow"/>
          <w:u w:val="double"/>
        </w:rPr>
        <w:t xml:space="preserve"> emergency stationary RICE </w:t>
      </w:r>
      <w:r w:rsidR="00372924">
        <w:rPr>
          <w:szCs w:val="22"/>
          <w:highlight w:val="yellow"/>
          <w:u w:val="double"/>
        </w:rPr>
        <w:t xml:space="preserve">may be operated </w:t>
      </w:r>
      <w:r w:rsidRPr="00B47830">
        <w:rPr>
          <w:szCs w:val="22"/>
          <w:highlight w:val="yellow"/>
          <w:u w:val="double"/>
        </w:rPr>
        <w:t xml:space="preserve">for any combination of the purposes specified in paragraphs </w:t>
      </w:r>
      <w:r w:rsidR="00D40E87">
        <w:rPr>
          <w:b/>
          <w:szCs w:val="22"/>
          <w:highlight w:val="yellow"/>
          <w:u w:val="double"/>
        </w:rPr>
        <w:t>E</w:t>
      </w:r>
      <w:r w:rsidRPr="00B47830">
        <w:rPr>
          <w:b/>
          <w:szCs w:val="22"/>
          <w:highlight w:val="yellow"/>
          <w:u w:val="double"/>
        </w:rPr>
        <w:t>.2.b.(1)</w:t>
      </w:r>
      <w:r w:rsidRPr="00B47830">
        <w:rPr>
          <w:szCs w:val="22"/>
          <w:highlight w:val="yellow"/>
          <w:u w:val="double"/>
        </w:rPr>
        <w:t xml:space="preserve"> through </w:t>
      </w:r>
      <w:r w:rsidRPr="00B47830">
        <w:rPr>
          <w:b/>
          <w:szCs w:val="22"/>
          <w:highlight w:val="yellow"/>
          <w:u w:val="double"/>
        </w:rPr>
        <w:t>(3)</w:t>
      </w:r>
      <w:r w:rsidRPr="00B47830">
        <w:rPr>
          <w:szCs w:val="22"/>
          <w:highlight w:val="yellow"/>
          <w:u w:val="double"/>
        </w:rPr>
        <w:t xml:space="preserve"> for a maximum of 100 hours per calendar year.  Any operation for non-emergency situations as allowed by paragraphs </w:t>
      </w:r>
      <w:r w:rsidR="00D40E87">
        <w:rPr>
          <w:b/>
          <w:szCs w:val="22"/>
          <w:highlight w:val="yellow"/>
          <w:u w:val="double"/>
        </w:rPr>
        <w:t>E</w:t>
      </w:r>
      <w:r w:rsidRPr="00B47830">
        <w:rPr>
          <w:b/>
          <w:szCs w:val="22"/>
          <w:highlight w:val="yellow"/>
          <w:u w:val="double"/>
        </w:rPr>
        <w:t>.2.c.</w:t>
      </w:r>
      <w:r w:rsidRPr="00B47830">
        <w:rPr>
          <w:szCs w:val="22"/>
          <w:highlight w:val="yellow"/>
          <w:u w:val="double"/>
        </w:rPr>
        <w:t xml:space="preserve"> of this section counts as part of the 100 hours per calendar year allowed by this paragraph </w:t>
      </w:r>
      <w:r w:rsidR="00D40E87">
        <w:rPr>
          <w:b/>
          <w:szCs w:val="22"/>
          <w:highlight w:val="yellow"/>
          <w:u w:val="double"/>
        </w:rPr>
        <w:t>E</w:t>
      </w:r>
      <w:r w:rsidRPr="00B47830">
        <w:rPr>
          <w:b/>
          <w:szCs w:val="22"/>
          <w:highlight w:val="yellow"/>
          <w:u w:val="double"/>
        </w:rPr>
        <w:t>.2.b</w:t>
      </w:r>
      <w:r w:rsidRPr="00B47830">
        <w:rPr>
          <w:szCs w:val="22"/>
          <w:highlight w:val="yellow"/>
          <w:u w:val="double"/>
        </w:rPr>
        <w:t>.</w:t>
      </w:r>
    </w:p>
    <w:p w:rsidR="00F251B4" w:rsidRPr="00B47830" w:rsidRDefault="00F251B4" w:rsidP="00F251B4">
      <w:pPr>
        <w:numPr>
          <w:ilvl w:val="0"/>
          <w:numId w:val="24"/>
        </w:numPr>
        <w:tabs>
          <w:tab w:val="left" w:pos="360"/>
          <w:tab w:val="left" w:pos="1080"/>
          <w:tab w:val="left" w:pos="1440"/>
        </w:tabs>
        <w:rPr>
          <w:highlight w:val="yellow"/>
          <w:u w:val="double"/>
        </w:rPr>
      </w:pPr>
      <w:r w:rsidRPr="00B47830">
        <w:rPr>
          <w:highlight w:val="yellow"/>
          <w:u w:val="double"/>
        </w:rPr>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B47830">
        <w:rPr>
          <w:color w:val="000000"/>
          <w:szCs w:val="22"/>
          <w:highlight w:val="yellow"/>
          <w:u w:val="double"/>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B47830">
        <w:rPr>
          <w:highlight w:val="yellow"/>
          <w:u w:val="double"/>
        </w:rPr>
        <w:t>[</w:t>
      </w:r>
      <w:r w:rsidRPr="00B47830">
        <w:rPr>
          <w:szCs w:val="22"/>
          <w:highlight w:val="yellow"/>
          <w:u w:val="double"/>
        </w:rPr>
        <w:t xml:space="preserve">Rule </w:t>
      </w:r>
      <w:r w:rsidRPr="00B47830">
        <w:rPr>
          <w:highlight w:val="yellow"/>
          <w:u w:val="double"/>
        </w:rPr>
        <w:t>62-204.800(</w:t>
      </w:r>
      <w:r w:rsidR="00372924">
        <w:rPr>
          <w:highlight w:val="yellow"/>
          <w:u w:val="double"/>
        </w:rPr>
        <w:t>8</w:t>
      </w:r>
      <w:r w:rsidRPr="00B47830">
        <w:rPr>
          <w:highlight w:val="yellow"/>
          <w:u w:val="double"/>
        </w:rPr>
        <w:t>)(b)8</w:t>
      </w:r>
      <w:r w:rsidR="00372924">
        <w:rPr>
          <w:highlight w:val="yellow"/>
          <w:u w:val="double"/>
        </w:rPr>
        <w:t>0</w:t>
      </w:r>
      <w:r w:rsidRPr="00B47830">
        <w:rPr>
          <w:highlight w:val="yellow"/>
          <w:u w:val="double"/>
        </w:rPr>
        <w:t>, F.A.C.; and 40 CFR 6</w:t>
      </w:r>
      <w:r>
        <w:rPr>
          <w:highlight w:val="yellow"/>
          <w:u w:val="double"/>
        </w:rPr>
        <w:t>0</w:t>
      </w:r>
      <w:r w:rsidRPr="00B47830">
        <w:rPr>
          <w:highlight w:val="yellow"/>
          <w:u w:val="double"/>
        </w:rPr>
        <w:t>.</w:t>
      </w:r>
      <w:r>
        <w:rPr>
          <w:highlight w:val="yellow"/>
          <w:u w:val="double"/>
        </w:rPr>
        <w:t>4211</w:t>
      </w:r>
      <w:r w:rsidRPr="00B47830">
        <w:rPr>
          <w:highlight w:val="yellow"/>
          <w:u w:val="double"/>
        </w:rPr>
        <w:t>(f)(2)(</w:t>
      </w:r>
      <w:proofErr w:type="spellStart"/>
      <w:r w:rsidRPr="00B47830">
        <w:rPr>
          <w:highlight w:val="yellow"/>
          <w:u w:val="double"/>
        </w:rPr>
        <w:t>i</w:t>
      </w:r>
      <w:proofErr w:type="spellEnd"/>
      <w:r w:rsidRPr="00B47830">
        <w:rPr>
          <w:highlight w:val="yellow"/>
          <w:u w:val="double"/>
        </w:rPr>
        <w:t>)]</w:t>
      </w:r>
    </w:p>
    <w:p w:rsidR="00F251B4" w:rsidRPr="00B47830" w:rsidRDefault="00F251B4" w:rsidP="00F251B4">
      <w:pPr>
        <w:numPr>
          <w:ilvl w:val="0"/>
          <w:numId w:val="24"/>
        </w:numPr>
        <w:tabs>
          <w:tab w:val="left" w:pos="360"/>
          <w:tab w:val="left" w:pos="720"/>
          <w:tab w:val="left" w:pos="1080"/>
          <w:tab w:val="left" w:pos="1440"/>
        </w:tabs>
        <w:rPr>
          <w:highlight w:val="yellow"/>
          <w:u w:val="double"/>
        </w:rPr>
      </w:pPr>
      <w:r w:rsidRPr="00B47830">
        <w:rPr>
          <w:highlight w:val="yellow"/>
          <w:u w:val="double"/>
        </w:rPr>
        <w:t xml:space="preserve">Emergency Demand Response.  </w:t>
      </w:r>
      <w:r w:rsidRPr="00B47830">
        <w:rPr>
          <w:szCs w:val="22"/>
          <w:highlight w:val="yellow"/>
          <w:u w:val="double"/>
        </w:rPr>
        <w:t xml:space="preserve">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w:t>
      </w:r>
      <w:r w:rsidRPr="00B47830">
        <w:rPr>
          <w:szCs w:val="22"/>
          <w:highlight w:val="yellow"/>
          <w:u w:val="double"/>
        </w:rPr>
        <w:lastRenderedPageBreak/>
        <w:t xml:space="preserve">Reliability Coordinator, has declared an Energy Emergency Alert Level 2 as defined in the NERC Reliability Standard EOP-002-3.  [Rule </w:t>
      </w:r>
      <w:r w:rsidR="00372924" w:rsidRPr="00B47830">
        <w:rPr>
          <w:highlight w:val="yellow"/>
          <w:u w:val="double"/>
        </w:rPr>
        <w:t>62-204.800(</w:t>
      </w:r>
      <w:r w:rsidR="00372924">
        <w:rPr>
          <w:highlight w:val="yellow"/>
          <w:u w:val="double"/>
        </w:rPr>
        <w:t>8</w:t>
      </w:r>
      <w:r w:rsidR="00372924" w:rsidRPr="00B47830">
        <w:rPr>
          <w:highlight w:val="yellow"/>
          <w:u w:val="double"/>
        </w:rPr>
        <w:t>)(b)8</w:t>
      </w:r>
      <w:r w:rsidR="00372924">
        <w:rPr>
          <w:highlight w:val="yellow"/>
          <w:u w:val="double"/>
        </w:rPr>
        <w:t>0</w:t>
      </w:r>
      <w:r w:rsidRPr="00B47830">
        <w:rPr>
          <w:highlight w:val="yellow"/>
          <w:u w:val="double"/>
        </w:rPr>
        <w:t xml:space="preserve">, F.A.C.; and </w:t>
      </w:r>
      <w:r w:rsidRPr="00B47830">
        <w:rPr>
          <w:szCs w:val="22"/>
          <w:highlight w:val="yellow"/>
          <w:u w:val="double"/>
        </w:rPr>
        <w:t>40 CFR 6</w:t>
      </w:r>
      <w:r>
        <w:rPr>
          <w:szCs w:val="22"/>
          <w:highlight w:val="yellow"/>
          <w:u w:val="double"/>
        </w:rPr>
        <w:t>0</w:t>
      </w:r>
      <w:r w:rsidRPr="00B47830">
        <w:rPr>
          <w:szCs w:val="22"/>
          <w:highlight w:val="yellow"/>
          <w:u w:val="double"/>
        </w:rPr>
        <w:t>.</w:t>
      </w:r>
      <w:r>
        <w:rPr>
          <w:szCs w:val="22"/>
          <w:highlight w:val="yellow"/>
          <w:u w:val="double"/>
        </w:rPr>
        <w:t>4211</w:t>
      </w:r>
      <w:r w:rsidRPr="00B47830">
        <w:rPr>
          <w:szCs w:val="22"/>
          <w:highlight w:val="yellow"/>
          <w:u w:val="double"/>
        </w:rPr>
        <w:t>(f)(2)(ii)]</w:t>
      </w:r>
    </w:p>
    <w:p w:rsidR="00F251B4" w:rsidRPr="00B47830" w:rsidRDefault="00F251B4" w:rsidP="00F251B4">
      <w:pPr>
        <w:numPr>
          <w:ilvl w:val="0"/>
          <w:numId w:val="24"/>
        </w:numPr>
        <w:tabs>
          <w:tab w:val="left" w:pos="360"/>
          <w:tab w:val="left" w:pos="720"/>
          <w:tab w:val="left" w:pos="1080"/>
          <w:tab w:val="left" w:pos="1440"/>
        </w:tabs>
        <w:rPr>
          <w:szCs w:val="22"/>
          <w:highlight w:val="yellow"/>
          <w:u w:val="double"/>
        </w:rPr>
      </w:pPr>
      <w:r w:rsidRPr="00B47830">
        <w:rPr>
          <w:szCs w:val="22"/>
          <w:highlight w:val="yellow"/>
          <w:u w:val="double"/>
        </w:rPr>
        <w:t xml:space="preserve">Voltage or Frequency Deviations.  Emergency stationary RICE may be operated for periods where there is a deviation of voltage or frequency of 5 percent or greater below standard voltage or frequency.  [Rule </w:t>
      </w:r>
      <w:r w:rsidR="00372924" w:rsidRPr="00B47830">
        <w:rPr>
          <w:highlight w:val="yellow"/>
          <w:u w:val="double"/>
        </w:rPr>
        <w:t>62-204.800(</w:t>
      </w:r>
      <w:r w:rsidR="00372924">
        <w:rPr>
          <w:highlight w:val="yellow"/>
          <w:u w:val="double"/>
        </w:rPr>
        <w:t>8</w:t>
      </w:r>
      <w:r w:rsidR="00372924" w:rsidRPr="00B47830">
        <w:rPr>
          <w:highlight w:val="yellow"/>
          <w:u w:val="double"/>
        </w:rPr>
        <w:t>)(b)8</w:t>
      </w:r>
      <w:r w:rsidR="00372924">
        <w:rPr>
          <w:highlight w:val="yellow"/>
          <w:u w:val="double"/>
        </w:rPr>
        <w:t>0</w:t>
      </w:r>
      <w:r w:rsidRPr="00B47830">
        <w:rPr>
          <w:highlight w:val="yellow"/>
          <w:u w:val="double"/>
        </w:rPr>
        <w:t xml:space="preserve">, F.A.C.; and </w:t>
      </w:r>
      <w:r w:rsidRPr="00B47830">
        <w:rPr>
          <w:szCs w:val="22"/>
          <w:highlight w:val="yellow"/>
          <w:u w:val="double"/>
        </w:rPr>
        <w:t xml:space="preserve">40 CFR </w:t>
      </w:r>
      <w:r>
        <w:rPr>
          <w:szCs w:val="22"/>
          <w:highlight w:val="yellow"/>
          <w:u w:val="double"/>
        </w:rPr>
        <w:t>60.4211</w:t>
      </w:r>
      <w:r w:rsidRPr="00B47830">
        <w:rPr>
          <w:szCs w:val="22"/>
          <w:highlight w:val="yellow"/>
          <w:u w:val="double"/>
        </w:rPr>
        <w:t>(f)(2)(iii)]</w:t>
      </w:r>
    </w:p>
    <w:p w:rsidR="00372924" w:rsidRPr="006062A2" w:rsidRDefault="00F251B4" w:rsidP="00372924">
      <w:pPr>
        <w:numPr>
          <w:ilvl w:val="1"/>
          <w:numId w:val="20"/>
        </w:numPr>
        <w:tabs>
          <w:tab w:val="left" w:pos="360"/>
          <w:tab w:val="left" w:pos="720"/>
          <w:tab w:val="left" w:pos="1080"/>
          <w:tab w:val="left" w:pos="1440"/>
        </w:tabs>
        <w:ind w:left="720"/>
        <w:rPr>
          <w:szCs w:val="22"/>
          <w:highlight w:val="yellow"/>
          <w:u w:val="double"/>
        </w:rPr>
      </w:pPr>
      <w:r w:rsidRPr="00B47830">
        <w:rPr>
          <w:i/>
          <w:szCs w:val="22"/>
          <w:highlight w:val="yellow"/>
          <w:u w:val="double"/>
        </w:rPr>
        <w:t>Non-emergency Situations</w:t>
      </w:r>
      <w:r w:rsidRPr="00B47830">
        <w:rPr>
          <w:szCs w:val="22"/>
          <w:highlight w:val="yellow"/>
          <w:u w:val="double"/>
        </w:rPr>
        <w:t xml:space="preserve">.  </w:t>
      </w:r>
      <w:r w:rsidR="00372924" w:rsidRPr="006062A2">
        <w:rPr>
          <w:szCs w:val="22"/>
          <w:highlight w:val="yellow"/>
          <w:u w:val="double"/>
        </w:rPr>
        <w:t>These RICE may be operated for up to 50 hours per calendar year in non</w:t>
      </w:r>
      <w:r w:rsidR="00372924">
        <w:rPr>
          <w:szCs w:val="22"/>
          <w:highlight w:val="yellow"/>
          <w:u w:val="double"/>
        </w:rPr>
        <w:t>-</w:t>
      </w:r>
      <w:r w:rsidR="00372924" w:rsidRPr="006062A2">
        <w:rPr>
          <w:szCs w:val="22"/>
          <w:highlight w:val="yellow"/>
          <w:u w:val="double"/>
        </w:rPr>
        <w:t>emergency situations.  The 50 hours of operation in non-emergency situations are counted as part of the 100 hours per calendar year for maintenance and testing and emergency demand response provided in paragraph b, above.  The 50 hours per year for non-emergency situations can be used to supply power as part of a financial arrangement with another entity if all of the following conditions are met:</w:t>
      </w:r>
    </w:p>
    <w:p w:rsidR="00372924" w:rsidRPr="006062A2" w:rsidRDefault="00372924" w:rsidP="00372924">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 xml:space="preserve">The engine is dispatched by the local balancing authority or local transmission and distribution system operator. </w:t>
      </w:r>
    </w:p>
    <w:p w:rsidR="00372924" w:rsidRPr="006062A2" w:rsidRDefault="00372924" w:rsidP="00372924">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dispatch is intended to mitigate local transmission and/or distribution limitations so as to avert potential voltage collapse or line overloads that could lead to the interruption of power supply in a local area or region.</w:t>
      </w:r>
    </w:p>
    <w:p w:rsidR="00372924" w:rsidRPr="006062A2" w:rsidRDefault="00372924" w:rsidP="00372924">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dispatch follows reliability, emergency operation or similar protocols that follow specific NERC, regional, state, public utility commission or local standards or guidelines.</w:t>
      </w:r>
    </w:p>
    <w:p w:rsidR="00372924" w:rsidRDefault="00372924" w:rsidP="00372924">
      <w:pPr>
        <w:numPr>
          <w:ilvl w:val="2"/>
          <w:numId w:val="20"/>
        </w:numPr>
        <w:tabs>
          <w:tab w:val="left" w:pos="360"/>
          <w:tab w:val="left" w:pos="720"/>
          <w:tab w:val="left" w:pos="900"/>
          <w:tab w:val="left" w:pos="1080"/>
        </w:tabs>
        <w:ind w:left="1080" w:hanging="360"/>
        <w:rPr>
          <w:szCs w:val="22"/>
          <w:highlight w:val="yellow"/>
          <w:u w:val="double"/>
        </w:rPr>
      </w:pPr>
      <w:r w:rsidRPr="006062A2">
        <w:rPr>
          <w:szCs w:val="22"/>
          <w:highlight w:val="yellow"/>
          <w:u w:val="double"/>
        </w:rPr>
        <w:t>The power is provided only to the facility itself or to support the local transmission and distribution system.</w:t>
      </w:r>
    </w:p>
    <w:p w:rsidR="00372924" w:rsidRPr="00D40E87" w:rsidRDefault="00372924" w:rsidP="00372924">
      <w:pPr>
        <w:numPr>
          <w:ilvl w:val="2"/>
          <w:numId w:val="20"/>
        </w:numPr>
        <w:tabs>
          <w:tab w:val="left" w:pos="360"/>
          <w:tab w:val="left" w:pos="720"/>
          <w:tab w:val="left" w:pos="900"/>
          <w:tab w:val="left" w:pos="1080"/>
        </w:tabs>
        <w:spacing w:after="120"/>
        <w:ind w:left="1080" w:hanging="360"/>
        <w:rPr>
          <w:szCs w:val="22"/>
          <w:highlight w:val="yellow"/>
          <w:u w:val="double"/>
        </w:rPr>
      </w:pPr>
      <w:r w:rsidRPr="00372924">
        <w:rPr>
          <w:szCs w:val="22"/>
          <w:highlight w:val="yellow"/>
          <w:u w:val="double"/>
        </w:rPr>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[Rule </w:t>
      </w:r>
      <w:r w:rsidRPr="00B47830">
        <w:rPr>
          <w:highlight w:val="yellow"/>
          <w:u w:val="double"/>
        </w:rPr>
        <w:t>62-204.800(</w:t>
      </w:r>
      <w:r>
        <w:rPr>
          <w:highlight w:val="yellow"/>
          <w:u w:val="double"/>
        </w:rPr>
        <w:t>8</w:t>
      </w:r>
      <w:r w:rsidRPr="00B47830">
        <w:rPr>
          <w:highlight w:val="yellow"/>
          <w:u w:val="double"/>
        </w:rPr>
        <w:t>)(b)8</w:t>
      </w:r>
      <w:r>
        <w:rPr>
          <w:highlight w:val="yellow"/>
          <w:u w:val="double"/>
        </w:rPr>
        <w:t>0</w:t>
      </w:r>
      <w:r w:rsidRPr="00372924">
        <w:rPr>
          <w:highlight w:val="yellow"/>
          <w:u w:val="double"/>
        </w:rPr>
        <w:t xml:space="preserve">, F.A.C.; and </w:t>
      </w:r>
      <w:r w:rsidRPr="00372924">
        <w:rPr>
          <w:szCs w:val="22"/>
          <w:highlight w:val="yellow"/>
          <w:u w:val="double"/>
        </w:rPr>
        <w:t>40 CFR 6</w:t>
      </w:r>
      <w:r>
        <w:rPr>
          <w:szCs w:val="22"/>
          <w:highlight w:val="yellow"/>
          <w:u w:val="double"/>
        </w:rPr>
        <w:t>0.4211</w:t>
      </w:r>
      <w:r w:rsidRPr="00372924">
        <w:rPr>
          <w:szCs w:val="22"/>
          <w:highlight w:val="yellow"/>
          <w:u w:val="double"/>
        </w:rPr>
        <w:t>(f)(</w:t>
      </w:r>
      <w:r>
        <w:rPr>
          <w:szCs w:val="22"/>
          <w:highlight w:val="yellow"/>
          <w:u w:val="double"/>
        </w:rPr>
        <w:t>3</w:t>
      </w:r>
      <w:r w:rsidRPr="00372924">
        <w:rPr>
          <w:szCs w:val="22"/>
          <w:highlight w:val="yellow"/>
          <w:u w:val="double"/>
        </w:rPr>
        <w:t>)]</w:t>
      </w:r>
    </w:p>
    <w:p w:rsidR="00A5286E" w:rsidRPr="00647A97" w:rsidRDefault="00A5286E" w:rsidP="0061451D">
      <w:pPr>
        <w:numPr>
          <w:ilvl w:val="0"/>
          <w:numId w:val="4"/>
        </w:numPr>
        <w:rPr>
          <w:szCs w:val="22"/>
          <w:highlight w:val="yellow"/>
          <w:u w:val="double"/>
        </w:rPr>
      </w:pPr>
      <w:r w:rsidRPr="00647A97">
        <w:rPr>
          <w:color w:val="000000"/>
          <w:szCs w:val="22"/>
          <w:highlight w:val="yellow"/>
          <w:u w:val="double"/>
        </w:rPr>
        <w:t xml:space="preserve">Operation and Maintenance.  </w:t>
      </w:r>
      <w:r w:rsidRPr="00647A97">
        <w:rPr>
          <w:color w:val="000000"/>
          <w:highlight w:val="yellow"/>
          <w:u w:val="double"/>
        </w:rPr>
        <w:t>T</w:t>
      </w:r>
      <w:r w:rsidRPr="00647A97">
        <w:rPr>
          <w:color w:val="000000"/>
          <w:szCs w:val="22"/>
          <w:highlight w:val="yellow"/>
          <w:u w:val="double"/>
        </w:rPr>
        <w:t xml:space="preserve">he 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647A97">
        <w:rPr>
          <w:szCs w:val="22"/>
          <w:highlight w:val="yellow"/>
          <w:u w:val="double"/>
        </w:rPr>
        <w:t xml:space="preserve">This RICE must be maintained and operated to meet </w:t>
      </w:r>
      <w:r w:rsidRPr="00647A97">
        <w:rPr>
          <w:color w:val="000000"/>
          <w:szCs w:val="22"/>
          <w:highlight w:val="yellow"/>
          <w:u w:val="double"/>
        </w:rPr>
        <w:t xml:space="preserve">the emissions limits in Specific Conditions </w:t>
      </w:r>
      <w:r w:rsidR="00D40E87">
        <w:rPr>
          <w:b/>
          <w:color w:val="000000"/>
          <w:szCs w:val="22"/>
          <w:highlight w:val="yellow"/>
          <w:u w:val="double"/>
        </w:rPr>
        <w:t>E</w:t>
      </w:r>
      <w:r w:rsidRPr="00647A97">
        <w:rPr>
          <w:b/>
          <w:color w:val="000000"/>
          <w:szCs w:val="22"/>
          <w:highlight w:val="yellow"/>
          <w:u w:val="double"/>
        </w:rPr>
        <w:t>.4.</w:t>
      </w:r>
      <w:r w:rsidRPr="00647A97">
        <w:rPr>
          <w:color w:val="000000"/>
          <w:szCs w:val="22"/>
          <w:highlight w:val="yellow"/>
          <w:u w:val="double"/>
        </w:rPr>
        <w:t xml:space="preserve"> through </w:t>
      </w:r>
      <w:r w:rsidR="00D40E87">
        <w:rPr>
          <w:b/>
          <w:color w:val="000000"/>
          <w:szCs w:val="22"/>
          <w:highlight w:val="yellow"/>
          <w:u w:val="double"/>
        </w:rPr>
        <w:t>E</w:t>
      </w:r>
      <w:r w:rsidRPr="00647A97">
        <w:rPr>
          <w:b/>
          <w:color w:val="000000"/>
          <w:szCs w:val="22"/>
          <w:highlight w:val="yellow"/>
          <w:u w:val="double"/>
        </w:rPr>
        <w:t>.7.</w:t>
      </w:r>
      <w:r w:rsidRPr="00647A97">
        <w:rPr>
          <w:szCs w:val="22"/>
          <w:highlight w:val="yellow"/>
          <w:u w:val="double"/>
        </w:rPr>
        <w:t xml:space="preserve"> over the entire life of the engine</w:t>
      </w:r>
      <w:r w:rsidRPr="00647A97">
        <w:rPr>
          <w:color w:val="000000"/>
          <w:szCs w:val="22"/>
          <w:highlight w:val="yellow"/>
          <w:u w:val="double"/>
        </w:rPr>
        <w:t xml:space="preserve">.  </w:t>
      </w:r>
      <w:r w:rsidRPr="00647A97">
        <w:rPr>
          <w:color w:val="000000"/>
          <w:szCs w:val="22"/>
          <w:highlight w:val="yellow"/>
          <w:u w:val="double"/>
        </w:rPr>
        <w:br/>
        <w:t>[</w:t>
      </w:r>
      <w:r w:rsidRPr="00647A97">
        <w:rPr>
          <w:szCs w:val="22"/>
          <w:highlight w:val="yellow"/>
          <w:u w:val="double"/>
        </w:rPr>
        <w:t xml:space="preserve">Rule </w:t>
      </w:r>
      <w:r w:rsidRPr="00647A97">
        <w:rPr>
          <w:highlight w:val="yellow"/>
          <w:u w:val="double"/>
        </w:rPr>
        <w:t xml:space="preserve">62-204.800(8)(b)80, F.A.C.; and </w:t>
      </w:r>
      <w:r w:rsidRPr="00647A97">
        <w:rPr>
          <w:szCs w:val="22"/>
          <w:highlight w:val="yellow"/>
          <w:u w:val="double"/>
        </w:rPr>
        <w:t>40 CFR 60.4206</w:t>
      </w:r>
      <w:r w:rsidRPr="00647A97">
        <w:rPr>
          <w:color w:val="000000"/>
          <w:szCs w:val="22"/>
          <w:highlight w:val="yellow"/>
          <w:u w:val="double"/>
        </w:rPr>
        <w:t>, 4211(a)(1), (2) &amp; (3)]</w:t>
      </w:r>
    </w:p>
    <w:p w:rsidR="009B0B59" w:rsidRPr="00647A97" w:rsidRDefault="009B0B59" w:rsidP="009B0B59">
      <w:pPr>
        <w:tabs>
          <w:tab w:val="left" w:pos="0"/>
        </w:tabs>
        <w:suppressAutoHyphens/>
        <w:spacing w:before="120" w:after="120"/>
        <w:jc w:val="both"/>
        <w:rPr>
          <w:b/>
          <w:szCs w:val="22"/>
          <w:highlight w:val="yellow"/>
          <w:u w:val="double"/>
        </w:rPr>
      </w:pPr>
      <w:r w:rsidRPr="00647A97">
        <w:rPr>
          <w:b/>
          <w:szCs w:val="22"/>
          <w:highlight w:val="yellow"/>
          <w:u w:val="double"/>
        </w:rPr>
        <w:t>Emissions Standards</w:t>
      </w:r>
    </w:p>
    <w:p w:rsidR="009B0B59" w:rsidRPr="00647A97" w:rsidRDefault="00D40E87" w:rsidP="0061451D">
      <w:pPr>
        <w:numPr>
          <w:ilvl w:val="0"/>
          <w:numId w:val="4"/>
        </w:numPr>
        <w:suppressAutoHyphens/>
        <w:spacing w:after="120"/>
        <w:rPr>
          <w:szCs w:val="22"/>
          <w:highlight w:val="yellow"/>
          <w:u w:val="double"/>
        </w:rPr>
      </w:pPr>
      <w:r w:rsidRPr="00647A97">
        <w:rPr>
          <w:szCs w:val="22"/>
          <w:highlight w:val="yellow"/>
          <w:u w:val="double"/>
        </w:rPr>
        <w:t>NMHC and NO</w:t>
      </w:r>
      <w:r w:rsidRPr="00647A97">
        <w:rPr>
          <w:szCs w:val="22"/>
          <w:highlight w:val="yellow"/>
          <w:u w:val="double"/>
          <w:vertAlign w:val="subscript"/>
        </w:rPr>
        <w:t>x</w:t>
      </w:r>
      <w:r w:rsidR="009B0B59" w:rsidRPr="00647A97">
        <w:rPr>
          <w:szCs w:val="22"/>
          <w:highlight w:val="yellow"/>
          <w:u w:val="double"/>
        </w:rPr>
        <w:t>.  Combined emissions of NMHC and NO</w:t>
      </w:r>
      <w:r w:rsidR="009B0B59" w:rsidRPr="00647A97">
        <w:rPr>
          <w:szCs w:val="22"/>
          <w:highlight w:val="yellow"/>
          <w:u w:val="double"/>
          <w:vertAlign w:val="subscript"/>
        </w:rPr>
        <w:t>x</w:t>
      </w:r>
      <w:r w:rsidR="009B0B59" w:rsidRPr="00647A97">
        <w:rPr>
          <w:szCs w:val="22"/>
          <w:highlight w:val="yellow"/>
          <w:u w:val="double"/>
        </w:rPr>
        <w:t xml:space="preserve"> shall not exceed 4.7 g/kW-hr (3.5 g/HP-hr).  </w:t>
      </w:r>
      <w:r w:rsidR="009B0B59" w:rsidRPr="00647A97">
        <w:rPr>
          <w:szCs w:val="22"/>
          <w:highlight w:val="yellow"/>
          <w:u w:val="double"/>
        </w:rPr>
        <w:br/>
        <w:t xml:space="preserve">[Rule </w:t>
      </w:r>
      <w:r w:rsidR="009B0B59" w:rsidRPr="00647A97">
        <w:rPr>
          <w:highlight w:val="yellow"/>
          <w:u w:val="double"/>
        </w:rPr>
        <w:t xml:space="preserve">62-204.800(8)(b)80, F.A.C.; </w:t>
      </w:r>
      <w:r w:rsidR="009B0B59" w:rsidRPr="00647A97">
        <w:rPr>
          <w:szCs w:val="22"/>
          <w:highlight w:val="yellow"/>
          <w:u w:val="double"/>
        </w:rPr>
        <w:t>40 CFR 60.420</w:t>
      </w:r>
      <w:r w:rsidR="00DD2520" w:rsidRPr="00647A97">
        <w:rPr>
          <w:szCs w:val="22"/>
          <w:highlight w:val="yellow"/>
          <w:u w:val="double"/>
        </w:rPr>
        <w:t>5</w:t>
      </w:r>
      <w:r w:rsidR="009B0B59" w:rsidRPr="00647A97">
        <w:rPr>
          <w:szCs w:val="22"/>
          <w:highlight w:val="yellow"/>
          <w:u w:val="double"/>
        </w:rPr>
        <w:t>(b); and 40 CFR 89.112(a)]</w:t>
      </w:r>
    </w:p>
    <w:p w:rsidR="009B0B59" w:rsidRPr="00647A97" w:rsidRDefault="00D40E87" w:rsidP="0061451D">
      <w:pPr>
        <w:numPr>
          <w:ilvl w:val="0"/>
          <w:numId w:val="4"/>
        </w:numPr>
        <w:suppressAutoHyphens/>
        <w:spacing w:after="120"/>
        <w:rPr>
          <w:b/>
          <w:caps/>
          <w:szCs w:val="22"/>
          <w:highlight w:val="yellow"/>
          <w:u w:val="double"/>
        </w:rPr>
      </w:pPr>
      <w:r>
        <w:rPr>
          <w:szCs w:val="22"/>
          <w:highlight w:val="yellow"/>
          <w:u w:val="double"/>
        </w:rPr>
        <w:t>Carbon Monoxide</w:t>
      </w:r>
      <w:r w:rsidR="009B0B59" w:rsidRPr="00647A97">
        <w:rPr>
          <w:szCs w:val="22"/>
          <w:highlight w:val="yellow"/>
          <w:u w:val="double"/>
        </w:rPr>
        <w:t xml:space="preserve">.  Emissions of CO shall not exceed 5.0 g/kW-hr (3.7 g/HP-hr).  </w:t>
      </w:r>
      <w:r w:rsidR="009B0B59" w:rsidRPr="00647A97">
        <w:rPr>
          <w:szCs w:val="22"/>
          <w:highlight w:val="yellow"/>
          <w:u w:val="double"/>
        </w:rPr>
        <w:br/>
        <w:t xml:space="preserve">[Rule </w:t>
      </w:r>
      <w:r w:rsidR="009B0B59" w:rsidRPr="00647A97">
        <w:rPr>
          <w:highlight w:val="yellow"/>
          <w:u w:val="double"/>
        </w:rPr>
        <w:t xml:space="preserve">62-204.800(8)(b)80, F.A.C.; </w:t>
      </w:r>
      <w:r w:rsidR="009B0B59" w:rsidRPr="00647A97">
        <w:rPr>
          <w:szCs w:val="22"/>
          <w:highlight w:val="yellow"/>
          <w:u w:val="double"/>
        </w:rPr>
        <w:t>40 CFR 60.420</w:t>
      </w:r>
      <w:r w:rsidR="00DD2520" w:rsidRPr="00647A97">
        <w:rPr>
          <w:szCs w:val="22"/>
          <w:highlight w:val="yellow"/>
          <w:u w:val="double"/>
        </w:rPr>
        <w:t>5</w:t>
      </w:r>
      <w:r w:rsidR="009B0B59" w:rsidRPr="00647A97">
        <w:rPr>
          <w:szCs w:val="22"/>
          <w:highlight w:val="yellow"/>
          <w:u w:val="double"/>
        </w:rPr>
        <w:t xml:space="preserve">(b); and 40 CFR 89.112(a)] </w:t>
      </w:r>
    </w:p>
    <w:p w:rsidR="00C10463" w:rsidRPr="00AE6D4B" w:rsidRDefault="00D40E87" w:rsidP="0061451D">
      <w:pPr>
        <w:numPr>
          <w:ilvl w:val="0"/>
          <w:numId w:val="4"/>
        </w:numPr>
        <w:tabs>
          <w:tab w:val="left" w:pos="0"/>
        </w:tabs>
        <w:suppressAutoHyphens/>
        <w:spacing w:before="120" w:after="120"/>
        <w:rPr>
          <w:b/>
          <w:highlight w:val="yellow"/>
          <w:u w:val="double"/>
        </w:rPr>
      </w:pPr>
      <w:r>
        <w:rPr>
          <w:szCs w:val="22"/>
          <w:highlight w:val="yellow"/>
          <w:u w:val="double"/>
        </w:rPr>
        <w:t>Particulate Matter</w:t>
      </w:r>
      <w:r w:rsidR="009B0B59" w:rsidRPr="00647A97">
        <w:rPr>
          <w:szCs w:val="22"/>
          <w:highlight w:val="yellow"/>
          <w:u w:val="double"/>
        </w:rPr>
        <w:t xml:space="preserve">.  Emissions of PM shall not exceed 0.40 g/kW-hr (0.30 g/HP-hr). </w:t>
      </w:r>
      <w:r w:rsidR="009B0B59" w:rsidRPr="00647A97">
        <w:rPr>
          <w:szCs w:val="22"/>
          <w:highlight w:val="yellow"/>
          <w:u w:val="double"/>
        </w:rPr>
        <w:br/>
        <w:t xml:space="preserve">[Rule </w:t>
      </w:r>
      <w:r w:rsidR="009B0B59" w:rsidRPr="00647A97">
        <w:rPr>
          <w:highlight w:val="yellow"/>
          <w:u w:val="double"/>
        </w:rPr>
        <w:t xml:space="preserve">62-204.800(8)(b)80, F.A.C.; </w:t>
      </w:r>
      <w:r w:rsidR="009B0B59" w:rsidRPr="00647A97">
        <w:rPr>
          <w:szCs w:val="22"/>
          <w:highlight w:val="yellow"/>
          <w:u w:val="double"/>
        </w:rPr>
        <w:t>40 CFR 60.420</w:t>
      </w:r>
      <w:r w:rsidR="00DD2520" w:rsidRPr="00647A97">
        <w:rPr>
          <w:szCs w:val="22"/>
          <w:highlight w:val="yellow"/>
          <w:u w:val="double"/>
        </w:rPr>
        <w:t>5</w:t>
      </w:r>
      <w:r w:rsidR="009B0B59" w:rsidRPr="00647A97">
        <w:rPr>
          <w:szCs w:val="22"/>
          <w:highlight w:val="yellow"/>
          <w:u w:val="double"/>
        </w:rPr>
        <w:t>(b); and 40 CFR 89.112(a)]</w:t>
      </w:r>
    </w:p>
    <w:p w:rsidR="00C10463" w:rsidRPr="00647A97" w:rsidRDefault="00C10463" w:rsidP="00C10463">
      <w:pPr>
        <w:tabs>
          <w:tab w:val="left" w:pos="0"/>
        </w:tabs>
        <w:suppressAutoHyphens/>
        <w:spacing w:before="120" w:after="120"/>
        <w:jc w:val="both"/>
        <w:rPr>
          <w:b/>
          <w:caps/>
          <w:szCs w:val="22"/>
          <w:highlight w:val="yellow"/>
          <w:u w:val="double"/>
        </w:rPr>
      </w:pPr>
      <w:r w:rsidRPr="00647A97">
        <w:rPr>
          <w:b/>
          <w:szCs w:val="22"/>
          <w:highlight w:val="yellow"/>
          <w:u w:val="double"/>
        </w:rPr>
        <w:t>Testing and Compliance Requirements</w:t>
      </w:r>
    </w:p>
    <w:p w:rsidR="00C10463" w:rsidRPr="00647A97" w:rsidRDefault="00C10463" w:rsidP="0061451D">
      <w:pPr>
        <w:pStyle w:val="ListParagraph"/>
        <w:numPr>
          <w:ilvl w:val="0"/>
          <w:numId w:val="4"/>
        </w:numPr>
        <w:autoSpaceDE w:val="0"/>
        <w:autoSpaceDN w:val="0"/>
        <w:adjustRightInd w:val="0"/>
        <w:spacing w:after="120"/>
        <w:contextualSpacing w:val="0"/>
        <w:rPr>
          <w:b/>
          <w:bCs/>
          <w:caps/>
          <w:highlight w:val="yellow"/>
          <w:u w:val="double"/>
        </w:rPr>
      </w:pPr>
      <w:r w:rsidRPr="00647A97">
        <w:rPr>
          <w:color w:val="000000"/>
          <w:highlight w:val="yellow"/>
          <w:u w:val="double"/>
        </w:rPr>
        <w:t xml:space="preserve">Engine Certification Requirements.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D40E87">
        <w:rPr>
          <w:b/>
          <w:color w:val="000000"/>
          <w:highlight w:val="yellow"/>
          <w:u w:val="double"/>
        </w:rPr>
        <w:t>E</w:t>
      </w:r>
      <w:r w:rsidRPr="00647A97">
        <w:rPr>
          <w:b/>
          <w:color w:val="000000"/>
          <w:highlight w:val="yellow"/>
          <w:u w:val="double"/>
        </w:rPr>
        <w:t>.8.</w:t>
      </w:r>
      <w:r w:rsidRPr="00647A97">
        <w:rPr>
          <w:color w:val="000000"/>
          <w:highlight w:val="yellow"/>
          <w:u w:val="double"/>
        </w:rPr>
        <w:t xml:space="preserve">  [</w:t>
      </w:r>
      <w:r w:rsidRPr="00647A97">
        <w:rPr>
          <w:szCs w:val="22"/>
          <w:highlight w:val="yellow"/>
          <w:u w:val="double"/>
        </w:rPr>
        <w:t xml:space="preserve">Rule </w:t>
      </w:r>
      <w:r w:rsidRPr="00647A97">
        <w:rPr>
          <w:highlight w:val="yellow"/>
          <w:u w:val="double"/>
        </w:rPr>
        <w:t xml:space="preserve">62-204.800(8)(b)80, F.A.C.; and </w:t>
      </w:r>
      <w:r w:rsidRPr="00647A97">
        <w:rPr>
          <w:color w:val="000000"/>
          <w:highlight w:val="yellow"/>
          <w:u w:val="double"/>
        </w:rPr>
        <w:t xml:space="preserve">40 CFR 60.4211(b)] </w:t>
      </w:r>
    </w:p>
    <w:p w:rsidR="00C10463" w:rsidRPr="006A465E" w:rsidRDefault="00C10463" w:rsidP="0061451D">
      <w:pPr>
        <w:pStyle w:val="ListParagraph"/>
        <w:numPr>
          <w:ilvl w:val="0"/>
          <w:numId w:val="4"/>
        </w:numPr>
        <w:autoSpaceDE w:val="0"/>
        <w:autoSpaceDN w:val="0"/>
        <w:adjustRightInd w:val="0"/>
        <w:spacing w:after="120"/>
        <w:contextualSpacing w:val="0"/>
        <w:rPr>
          <w:b/>
          <w:bCs/>
          <w:caps/>
          <w:highlight w:val="yellow"/>
          <w:u w:val="double"/>
        </w:rPr>
      </w:pPr>
      <w:r w:rsidRPr="006A465E">
        <w:rPr>
          <w:color w:val="000000"/>
          <w:szCs w:val="22"/>
          <w:highlight w:val="yellow"/>
          <w:u w:val="double"/>
        </w:rPr>
        <w:t xml:space="preserve">Compliance Requirements Due to Loss of Certification.  </w:t>
      </w:r>
      <w:r w:rsidR="00D271D4" w:rsidRPr="006A465E">
        <w:rPr>
          <w:szCs w:val="22"/>
          <w:highlight w:val="yellow"/>
          <w:u w:val="double"/>
        </w:rPr>
        <w:t xml:space="preserve">If </w:t>
      </w:r>
      <w:r w:rsidR="00D271D4">
        <w:rPr>
          <w:szCs w:val="22"/>
          <w:highlight w:val="yellow"/>
          <w:u w:val="double"/>
        </w:rPr>
        <w:t>the owner or operator does</w:t>
      </w:r>
      <w:r w:rsidR="00D271D4" w:rsidRPr="006A465E">
        <w:rPr>
          <w:szCs w:val="22"/>
          <w:highlight w:val="yellow"/>
          <w:u w:val="double"/>
        </w:rPr>
        <w:t xml:space="preserve"> not install, configure, operate, and maintain </w:t>
      </w:r>
      <w:r w:rsidR="00D271D4">
        <w:rPr>
          <w:szCs w:val="22"/>
          <w:highlight w:val="yellow"/>
          <w:u w:val="double"/>
        </w:rPr>
        <w:t>the</w:t>
      </w:r>
      <w:r w:rsidR="00D271D4" w:rsidRPr="006A465E">
        <w:rPr>
          <w:szCs w:val="22"/>
          <w:highlight w:val="yellow"/>
          <w:u w:val="double"/>
        </w:rPr>
        <w:t xml:space="preserve"> engine and control device according to the manufacturer's emission-related written instructions, or </w:t>
      </w:r>
      <w:r w:rsidR="00D271D4">
        <w:rPr>
          <w:szCs w:val="22"/>
          <w:highlight w:val="yellow"/>
          <w:u w:val="double"/>
        </w:rPr>
        <w:t>the owner or operator</w:t>
      </w:r>
      <w:r w:rsidR="00D271D4" w:rsidRPr="006A465E">
        <w:rPr>
          <w:szCs w:val="22"/>
          <w:highlight w:val="yellow"/>
          <w:u w:val="double"/>
        </w:rPr>
        <w:t xml:space="preserve"> change</w:t>
      </w:r>
      <w:r w:rsidR="00D271D4">
        <w:rPr>
          <w:szCs w:val="22"/>
          <w:highlight w:val="yellow"/>
          <w:u w:val="double"/>
        </w:rPr>
        <w:t>s</w:t>
      </w:r>
      <w:r w:rsidR="00D271D4" w:rsidRPr="006A465E">
        <w:rPr>
          <w:szCs w:val="22"/>
          <w:highlight w:val="yellow"/>
          <w:u w:val="double"/>
        </w:rPr>
        <w:t xml:space="preserve"> emission-related settings in a way that is not permitted by the manufacturer, </w:t>
      </w:r>
      <w:r w:rsidR="00D271D4">
        <w:rPr>
          <w:szCs w:val="22"/>
          <w:highlight w:val="yellow"/>
          <w:u w:val="double"/>
        </w:rPr>
        <w:t>the owner or operator</w:t>
      </w:r>
      <w:r w:rsidR="00D271D4" w:rsidRPr="006A465E">
        <w:rPr>
          <w:szCs w:val="22"/>
          <w:highlight w:val="yellow"/>
          <w:u w:val="double"/>
        </w:rPr>
        <w:t xml:space="preserve"> must keep a maintenance plan and records of conducted </w:t>
      </w:r>
      <w:r w:rsidR="00D271D4" w:rsidRPr="006A465E">
        <w:rPr>
          <w:szCs w:val="22"/>
          <w:highlight w:val="yellow"/>
          <w:u w:val="double"/>
        </w:rPr>
        <w:lastRenderedPageBreak/>
        <w:t xml:space="preserve">maintenance to demonstrate compliance and must, to the extent practicable, maintain and operate the engine in a manner consistent with good air pollution control practice for minimizing emissions. In addition, if </w:t>
      </w:r>
      <w:r w:rsidR="00D271D4">
        <w:rPr>
          <w:szCs w:val="22"/>
          <w:highlight w:val="yellow"/>
          <w:u w:val="double"/>
        </w:rPr>
        <w:t>the owner or operator</w:t>
      </w:r>
      <w:r w:rsidR="00D271D4" w:rsidRPr="006A465E">
        <w:rPr>
          <w:szCs w:val="22"/>
          <w:highlight w:val="yellow"/>
          <w:u w:val="double"/>
        </w:rPr>
        <w:t xml:space="preserve"> do</w:t>
      </w:r>
      <w:r w:rsidR="00D271D4">
        <w:rPr>
          <w:szCs w:val="22"/>
          <w:highlight w:val="yellow"/>
          <w:u w:val="double"/>
        </w:rPr>
        <w:t>es</w:t>
      </w:r>
      <w:r w:rsidR="00D271D4" w:rsidRPr="006A465E">
        <w:rPr>
          <w:szCs w:val="22"/>
          <w:highlight w:val="yellow"/>
          <w:u w:val="double"/>
        </w:rPr>
        <w:t xml:space="preserve"> not install and configure the engine and control device according to the manufacturer's emission-related written instructions, or change</w:t>
      </w:r>
      <w:r w:rsidR="00D271D4">
        <w:rPr>
          <w:szCs w:val="22"/>
          <w:highlight w:val="yellow"/>
          <w:u w:val="double"/>
        </w:rPr>
        <w:t>s</w:t>
      </w:r>
      <w:r w:rsidR="00D271D4" w:rsidRPr="006A465E">
        <w:rPr>
          <w:szCs w:val="22"/>
          <w:highlight w:val="yellow"/>
          <w:u w:val="double"/>
        </w:rPr>
        <w:t xml:space="preserve"> the emission-related settings in a way that is not permitted by the manufacturer, </w:t>
      </w:r>
      <w:r w:rsidR="00D271D4">
        <w:rPr>
          <w:szCs w:val="22"/>
          <w:highlight w:val="yellow"/>
          <w:u w:val="double"/>
        </w:rPr>
        <w:t>the owner or operator</w:t>
      </w:r>
      <w:r w:rsidR="00D271D4" w:rsidRPr="006A465E">
        <w:rPr>
          <w:szCs w:val="22"/>
          <w:highlight w:val="yellow"/>
          <w:u w:val="double"/>
        </w:rPr>
        <w:t xml:space="preserve"> must conduct an initial performance test to demonstrate compliance with the applicable emission standards within 1 year of such action.</w:t>
      </w:r>
    </w:p>
    <w:p w:rsidR="00C10463" w:rsidRPr="006A465E" w:rsidRDefault="00C10463" w:rsidP="00C10463">
      <w:pPr>
        <w:pStyle w:val="ListParagraph"/>
        <w:autoSpaceDE w:val="0"/>
        <w:autoSpaceDN w:val="0"/>
        <w:adjustRightInd w:val="0"/>
        <w:spacing w:after="120"/>
        <w:ind w:left="360"/>
        <w:contextualSpacing w:val="0"/>
        <w:rPr>
          <w:b/>
          <w:bCs/>
          <w:caps/>
          <w:highlight w:val="yellow"/>
          <w:u w:val="double"/>
        </w:rPr>
      </w:pPr>
      <w:r w:rsidRPr="006A465E">
        <w:rPr>
          <w:bCs/>
          <w:caps/>
          <w:highlight w:val="yellow"/>
          <w:u w:val="double"/>
        </w:rPr>
        <w:t>[</w:t>
      </w:r>
      <w:r w:rsidRPr="006A465E">
        <w:rPr>
          <w:szCs w:val="22"/>
          <w:highlight w:val="yellow"/>
          <w:u w:val="double"/>
        </w:rPr>
        <w:t xml:space="preserve">Rule </w:t>
      </w:r>
      <w:r w:rsidRPr="006A465E">
        <w:rPr>
          <w:highlight w:val="yellow"/>
          <w:u w:val="double"/>
        </w:rPr>
        <w:t xml:space="preserve">62-204.800(8)(b)80, F.A.C.; and </w:t>
      </w:r>
      <w:r w:rsidRPr="006A465E">
        <w:rPr>
          <w:bCs/>
          <w:caps/>
          <w:highlight w:val="yellow"/>
          <w:u w:val="double"/>
        </w:rPr>
        <w:t>40 CFR 60.4211</w:t>
      </w:r>
      <w:r w:rsidRPr="006A465E">
        <w:rPr>
          <w:bCs/>
          <w:highlight w:val="yellow"/>
          <w:u w:val="double"/>
        </w:rPr>
        <w:t>(g)(1)</w:t>
      </w:r>
      <w:r w:rsidRPr="006A465E">
        <w:rPr>
          <w:color w:val="000000"/>
          <w:highlight w:val="yellow"/>
          <w:u w:val="double"/>
        </w:rPr>
        <w:t>]</w:t>
      </w:r>
    </w:p>
    <w:p w:rsidR="00C10463" w:rsidRPr="006A465E" w:rsidRDefault="00C10463" w:rsidP="0061451D">
      <w:pPr>
        <w:pStyle w:val="ListParagraph"/>
        <w:numPr>
          <w:ilvl w:val="0"/>
          <w:numId w:val="4"/>
        </w:numPr>
        <w:tabs>
          <w:tab w:val="clear" w:pos="360"/>
        </w:tabs>
        <w:autoSpaceDE w:val="0"/>
        <w:autoSpaceDN w:val="0"/>
        <w:adjustRightInd w:val="0"/>
        <w:contextualSpacing w:val="0"/>
        <w:rPr>
          <w:color w:val="000000"/>
          <w:highlight w:val="yellow"/>
          <w:u w:val="double"/>
        </w:rPr>
      </w:pPr>
      <w:r w:rsidRPr="006A465E">
        <w:rPr>
          <w:bCs/>
          <w:highlight w:val="yellow"/>
          <w:u w:val="double"/>
        </w:rPr>
        <w:t>Testing Requirements</w:t>
      </w:r>
      <w:r w:rsidRPr="006A465E">
        <w:rPr>
          <w:bCs/>
          <w:caps/>
          <w:highlight w:val="yellow"/>
          <w:u w:val="double"/>
        </w:rPr>
        <w:t>.</w:t>
      </w:r>
      <w:r w:rsidRPr="006A465E">
        <w:rPr>
          <w:bCs/>
          <w:highlight w:val="yellow"/>
          <w:u w:val="double"/>
        </w:rPr>
        <w:t xml:space="preserve">  In the event performance tests are required pursuant to Specific Condition </w:t>
      </w:r>
      <w:r w:rsidR="00D40E87">
        <w:rPr>
          <w:b/>
          <w:bCs/>
          <w:highlight w:val="yellow"/>
          <w:u w:val="double"/>
        </w:rPr>
        <w:t>E</w:t>
      </w:r>
      <w:r w:rsidRPr="006A465E">
        <w:rPr>
          <w:b/>
          <w:bCs/>
          <w:highlight w:val="yellow"/>
          <w:u w:val="double"/>
        </w:rPr>
        <w:t>.</w:t>
      </w:r>
      <w:r>
        <w:rPr>
          <w:b/>
          <w:bCs/>
          <w:highlight w:val="yellow"/>
          <w:u w:val="double"/>
        </w:rPr>
        <w:t>8</w:t>
      </w:r>
      <w:r w:rsidRPr="006A465E">
        <w:rPr>
          <w:b/>
          <w:bCs/>
          <w:highlight w:val="yellow"/>
          <w:u w:val="double"/>
        </w:rPr>
        <w:t>.</w:t>
      </w:r>
      <w:r w:rsidRPr="006A465E">
        <w:rPr>
          <w:bCs/>
          <w:highlight w:val="yellow"/>
          <w:u w:val="double"/>
        </w:rPr>
        <w:t>, the following requirements shall be met:</w:t>
      </w:r>
    </w:p>
    <w:p w:rsidR="00C10463" w:rsidRPr="006A465E" w:rsidRDefault="00C10463" w:rsidP="00A96ACE">
      <w:pPr>
        <w:pStyle w:val="ListParagraph"/>
        <w:numPr>
          <w:ilvl w:val="0"/>
          <w:numId w:val="35"/>
        </w:numPr>
        <w:autoSpaceDE w:val="0"/>
        <w:autoSpaceDN w:val="0"/>
        <w:adjustRightInd w:val="0"/>
        <w:ind w:left="720"/>
        <w:contextualSpacing w:val="0"/>
        <w:rPr>
          <w:color w:val="000000"/>
          <w:highlight w:val="yellow"/>
          <w:u w:val="double"/>
        </w:rPr>
      </w:pPr>
      <w:r w:rsidRPr="006A465E">
        <w:rPr>
          <w:i/>
          <w:highlight w:val="yellow"/>
          <w:u w:val="double"/>
        </w:rPr>
        <w:t>Testing Procedures</w:t>
      </w:r>
      <w:r w:rsidRPr="006A465E">
        <w:rPr>
          <w:highlight w:val="yellow"/>
          <w:u w:val="double"/>
        </w:rPr>
        <w:t xml:space="preserve">.  The performance test must be conducted according to the in-use testing procedures in 40 CFR Part 1039, Subpart F.  </w:t>
      </w:r>
      <w:hyperlink r:id="rId44" w:tooltip="Click here to go to the Federal eCFR for Subpart F" w:history="1">
        <w:r w:rsidRPr="006A465E">
          <w:rPr>
            <w:rStyle w:val="Hyperlink"/>
            <w:highlight w:val="yellow"/>
            <w:u w:val="double"/>
          </w:rPr>
          <w:t>Link to Subpart F</w:t>
        </w:r>
      </w:hyperlink>
      <w:r w:rsidRPr="006A465E">
        <w:rPr>
          <w:highlight w:val="yellow"/>
          <w:u w:val="double"/>
        </w:rPr>
        <w:t xml:space="preserve"> </w:t>
      </w:r>
    </w:p>
    <w:p w:rsidR="00C10463" w:rsidRPr="006A465E" w:rsidRDefault="00C10463" w:rsidP="00A96ACE">
      <w:pPr>
        <w:pStyle w:val="ListParagraph"/>
        <w:numPr>
          <w:ilvl w:val="0"/>
          <w:numId w:val="35"/>
        </w:numPr>
        <w:autoSpaceDE w:val="0"/>
        <w:autoSpaceDN w:val="0"/>
        <w:adjustRightInd w:val="0"/>
        <w:ind w:left="720"/>
        <w:contextualSpacing w:val="0"/>
        <w:rPr>
          <w:color w:val="000000"/>
          <w:highlight w:val="yellow"/>
          <w:u w:val="double"/>
        </w:rPr>
      </w:pPr>
      <w:r w:rsidRPr="006A465E">
        <w:rPr>
          <w:i/>
          <w:highlight w:val="yellow"/>
          <w:u w:val="double"/>
        </w:rPr>
        <w:t>NTE Standards</w:t>
      </w:r>
      <w:r w:rsidRPr="006A465E">
        <w:rPr>
          <w:highlight w:val="yellow"/>
          <w:u w:val="double"/>
        </w:rPr>
        <w:t xml:space="preserve">.  Exhaust emissions from this engine must not exceed the not-to-exceed (NTE) standards for the same model year and maximum engine power in 40 CFR Part 1039, Subpart B as required in 40 CFR 1039.101(e) and 40 CFR 1039.102(g)(1), except as specified in 40 CFR 1039.104(d).  This requirement starts when NTE requirements take effect for nonroad diesel engines under 40 CFR Part 1039.  </w:t>
      </w:r>
      <w:hyperlink r:id="rId45" w:history="1">
        <w:r w:rsidRPr="006A465E">
          <w:rPr>
            <w:rStyle w:val="Hyperlink"/>
            <w:highlight w:val="yellow"/>
            <w:u w:val="double"/>
          </w:rPr>
          <w:t>Link to Subpart B</w:t>
        </w:r>
      </w:hyperlink>
    </w:p>
    <w:p w:rsidR="00DC6235" w:rsidRDefault="00C10463" w:rsidP="00DC6235">
      <w:pPr>
        <w:pStyle w:val="ListParagraph"/>
        <w:autoSpaceDE w:val="0"/>
        <w:autoSpaceDN w:val="0"/>
        <w:adjustRightInd w:val="0"/>
        <w:spacing w:after="120"/>
        <w:ind w:left="360"/>
        <w:contextualSpacing w:val="0"/>
        <w:rPr>
          <w:color w:val="000000"/>
          <w:highlight w:val="yellow"/>
          <w:u w:val="double"/>
        </w:rPr>
      </w:pPr>
      <w:r w:rsidRPr="006A465E">
        <w:rPr>
          <w:color w:val="000000"/>
          <w:highlight w:val="yellow"/>
          <w:u w:val="double"/>
        </w:rPr>
        <w:t>[</w:t>
      </w:r>
      <w:r w:rsidRPr="006A465E">
        <w:rPr>
          <w:szCs w:val="22"/>
          <w:highlight w:val="yellow"/>
          <w:u w:val="double"/>
        </w:rPr>
        <w:t xml:space="preserve">Rule </w:t>
      </w:r>
      <w:r w:rsidRPr="006A465E">
        <w:rPr>
          <w:highlight w:val="yellow"/>
          <w:u w:val="double"/>
        </w:rPr>
        <w:t xml:space="preserve">62-204.800(8)(b)80, F.A.C.; and </w:t>
      </w:r>
      <w:r w:rsidRPr="006A465E">
        <w:rPr>
          <w:color w:val="000000"/>
          <w:highlight w:val="yellow"/>
          <w:u w:val="double"/>
        </w:rPr>
        <w:t>40 CFR 60.4212(a) &amp; (b)]</w:t>
      </w:r>
    </w:p>
    <w:p w:rsidR="00AE6D4B" w:rsidRPr="005E22BF" w:rsidRDefault="00C10463" w:rsidP="005E22BF">
      <w:pPr>
        <w:pStyle w:val="ListParagraph"/>
        <w:numPr>
          <w:ilvl w:val="0"/>
          <w:numId w:val="4"/>
        </w:numPr>
        <w:autoSpaceDE w:val="0"/>
        <w:autoSpaceDN w:val="0"/>
        <w:adjustRightInd w:val="0"/>
        <w:spacing w:after="120"/>
        <w:contextualSpacing w:val="0"/>
        <w:rPr>
          <w:color w:val="000000"/>
          <w:highlight w:val="yellow"/>
          <w:u w:val="double"/>
        </w:rPr>
      </w:pPr>
      <w:r w:rsidRPr="006A465E">
        <w:rPr>
          <w:highlight w:val="yellow"/>
          <w:u w:val="double"/>
        </w:rPr>
        <w:t>Common Testing Requirements.  Unless otherwise specified and if required, tests shall be conducted in accordance with the requirements and procedures specified in Appendix TR, Facility-Wide Testing Requirements, of this permit.  [Rule 62-297.310, F.A.C.]</w:t>
      </w:r>
    </w:p>
    <w:p w:rsidR="00DC6235" w:rsidRPr="00DC6235" w:rsidRDefault="00DC6235" w:rsidP="00DC6235">
      <w:pPr>
        <w:tabs>
          <w:tab w:val="left" w:pos="0"/>
        </w:tabs>
        <w:suppressAutoHyphens/>
        <w:spacing w:before="120" w:after="120"/>
        <w:jc w:val="both"/>
        <w:rPr>
          <w:b/>
          <w:szCs w:val="22"/>
          <w:highlight w:val="yellow"/>
          <w:u w:val="double"/>
        </w:rPr>
      </w:pPr>
      <w:r w:rsidRPr="00DC6235">
        <w:rPr>
          <w:b/>
          <w:szCs w:val="22"/>
          <w:highlight w:val="yellow"/>
          <w:u w:val="double"/>
        </w:rPr>
        <w:t>Monitoring Requirements</w:t>
      </w:r>
    </w:p>
    <w:p w:rsidR="00DC6235" w:rsidRPr="00DC6235" w:rsidRDefault="00DC6235" w:rsidP="0061451D">
      <w:pPr>
        <w:pStyle w:val="ListParagraph"/>
        <w:numPr>
          <w:ilvl w:val="0"/>
          <w:numId w:val="4"/>
        </w:numPr>
        <w:autoSpaceDE w:val="0"/>
        <w:autoSpaceDN w:val="0"/>
        <w:adjustRightInd w:val="0"/>
        <w:spacing w:after="120"/>
        <w:contextualSpacing w:val="0"/>
        <w:rPr>
          <w:b/>
          <w:bCs/>
          <w:caps/>
          <w:highlight w:val="yellow"/>
          <w:u w:val="double"/>
        </w:rPr>
      </w:pPr>
      <w:r w:rsidRPr="00DC6235">
        <w:rPr>
          <w:color w:val="000000"/>
          <w:highlight w:val="yellow"/>
          <w:u w:val="double"/>
        </w:rPr>
        <w:t>Hour Meter.  The owner or operator must install a non-resettable hour meter if one is not already installed.  [</w:t>
      </w:r>
      <w:r w:rsidRPr="00DC6235">
        <w:rPr>
          <w:szCs w:val="22"/>
          <w:highlight w:val="yellow"/>
          <w:u w:val="double"/>
        </w:rPr>
        <w:t xml:space="preserve">Rule </w:t>
      </w:r>
      <w:r w:rsidRPr="00DC6235">
        <w:rPr>
          <w:highlight w:val="yellow"/>
          <w:u w:val="double"/>
        </w:rPr>
        <w:t xml:space="preserve">62-204.800(8)(b)80, F.A.C.; and </w:t>
      </w:r>
      <w:r w:rsidRPr="00DC6235">
        <w:rPr>
          <w:color w:val="000000"/>
          <w:highlight w:val="yellow"/>
          <w:u w:val="double"/>
        </w:rPr>
        <w:t>40 CFR 60.4209(a)]</w:t>
      </w:r>
    </w:p>
    <w:p w:rsidR="00DC6235" w:rsidRPr="00DC6235" w:rsidRDefault="00DC6235" w:rsidP="00DC6235">
      <w:pPr>
        <w:tabs>
          <w:tab w:val="left" w:pos="0"/>
        </w:tabs>
        <w:suppressAutoHyphens/>
        <w:spacing w:before="120" w:after="120"/>
        <w:jc w:val="both"/>
        <w:rPr>
          <w:b/>
          <w:szCs w:val="22"/>
          <w:highlight w:val="yellow"/>
          <w:u w:val="double"/>
        </w:rPr>
      </w:pPr>
      <w:r w:rsidRPr="00DC6235">
        <w:rPr>
          <w:b/>
          <w:szCs w:val="22"/>
          <w:highlight w:val="yellow"/>
          <w:u w:val="double"/>
        </w:rPr>
        <w:t>Records and Reports</w:t>
      </w:r>
    </w:p>
    <w:p w:rsidR="00DC6235" w:rsidRPr="00DC6235" w:rsidRDefault="00DC6235" w:rsidP="0061451D">
      <w:pPr>
        <w:numPr>
          <w:ilvl w:val="0"/>
          <w:numId w:val="4"/>
        </w:numPr>
        <w:spacing w:after="120"/>
        <w:rPr>
          <w:color w:val="000000"/>
          <w:szCs w:val="22"/>
          <w:highlight w:val="yellow"/>
          <w:u w:val="double"/>
        </w:rPr>
      </w:pPr>
      <w:r w:rsidRPr="00DC6235">
        <w:rPr>
          <w:color w:val="000000"/>
          <w:szCs w:val="22"/>
          <w:highlight w:val="yellow"/>
          <w:u w:val="double"/>
        </w:rPr>
        <w:t>Hours of Operation Records.  The owner or operator must keep records of the operation of the engine in emergency and non-emergency services that are recorded through the non-resettable hour meter.  The owner or operator must record the time of operation of the engine and the reason the engine was in operation during that time.  [</w:t>
      </w:r>
      <w:r w:rsidRPr="00DC6235">
        <w:rPr>
          <w:szCs w:val="22"/>
          <w:highlight w:val="yellow"/>
          <w:u w:val="double"/>
        </w:rPr>
        <w:t xml:space="preserve">Rule </w:t>
      </w:r>
      <w:r w:rsidRPr="00DC6235">
        <w:rPr>
          <w:highlight w:val="yellow"/>
          <w:u w:val="double"/>
        </w:rPr>
        <w:t xml:space="preserve">62-204.800(8)(b)80, F.A.C.; and </w:t>
      </w:r>
      <w:r w:rsidRPr="00DC6235">
        <w:rPr>
          <w:color w:val="000000"/>
          <w:szCs w:val="22"/>
          <w:highlight w:val="yellow"/>
          <w:u w:val="double"/>
        </w:rPr>
        <w:t>40 CFR 60.4214(b)]</w:t>
      </w:r>
    </w:p>
    <w:p w:rsidR="00DC6235" w:rsidRPr="00DC6235" w:rsidRDefault="00DC6235" w:rsidP="0061451D">
      <w:pPr>
        <w:numPr>
          <w:ilvl w:val="0"/>
          <w:numId w:val="4"/>
        </w:numPr>
        <w:rPr>
          <w:b/>
          <w:bCs/>
          <w:caps/>
          <w:szCs w:val="22"/>
          <w:highlight w:val="yellow"/>
          <w:u w:val="double"/>
        </w:rPr>
      </w:pPr>
      <w:r w:rsidRPr="00DC6235">
        <w:rPr>
          <w:color w:val="000000"/>
          <w:szCs w:val="22"/>
          <w:highlight w:val="yellow"/>
          <w:u w:val="double"/>
        </w:rPr>
        <w:t>Maintenance Records</w:t>
      </w:r>
      <w:r w:rsidRPr="00DC6235">
        <w:rPr>
          <w:bCs/>
          <w:caps/>
          <w:szCs w:val="22"/>
          <w:highlight w:val="yellow"/>
          <w:u w:val="double"/>
        </w:rPr>
        <w:t xml:space="preserve">. </w:t>
      </w:r>
      <w:r w:rsidRPr="00DC6235">
        <w:rPr>
          <w:bCs/>
          <w:szCs w:val="22"/>
          <w:highlight w:val="yellow"/>
          <w:u w:val="double"/>
        </w:rPr>
        <w:t xml:space="preserve"> To demonstrate conformance with the manufacturer’s written instructions for maintaining the certified engine </w:t>
      </w:r>
      <w:r w:rsidRPr="00DC6235">
        <w:rPr>
          <w:color w:val="000000"/>
          <w:szCs w:val="22"/>
          <w:highlight w:val="yellow"/>
          <w:u w:val="double"/>
        </w:rPr>
        <w:t xml:space="preserve">and to document when compliance testing must be performed pursuant to Specific Condition </w:t>
      </w:r>
      <w:r w:rsidR="00D40E87">
        <w:rPr>
          <w:b/>
          <w:color w:val="000000"/>
          <w:szCs w:val="22"/>
          <w:highlight w:val="yellow"/>
          <w:u w:val="double"/>
        </w:rPr>
        <w:t>E</w:t>
      </w:r>
      <w:r w:rsidRPr="00DC6235">
        <w:rPr>
          <w:b/>
          <w:color w:val="000000"/>
          <w:szCs w:val="22"/>
          <w:highlight w:val="yellow"/>
          <w:u w:val="double"/>
        </w:rPr>
        <w:t>.</w:t>
      </w:r>
      <w:r w:rsidR="00647A97">
        <w:rPr>
          <w:b/>
          <w:color w:val="000000"/>
          <w:szCs w:val="22"/>
          <w:highlight w:val="yellow"/>
          <w:u w:val="double"/>
        </w:rPr>
        <w:t>8</w:t>
      </w:r>
      <w:r w:rsidRPr="00DC6235">
        <w:rPr>
          <w:b/>
          <w:color w:val="000000"/>
          <w:szCs w:val="22"/>
          <w:highlight w:val="yellow"/>
          <w:u w:val="double"/>
        </w:rPr>
        <w:t>.</w:t>
      </w:r>
      <w:r w:rsidRPr="00DC6235">
        <w:rPr>
          <w:color w:val="000000"/>
          <w:szCs w:val="22"/>
          <w:highlight w:val="yellow"/>
          <w:u w:val="double"/>
        </w:rPr>
        <w:t>, the owner or operator must keep the following records:</w:t>
      </w:r>
    </w:p>
    <w:p w:rsidR="00DC6235" w:rsidRPr="00DC6235" w:rsidRDefault="00DC6235" w:rsidP="00DC6235">
      <w:pPr>
        <w:tabs>
          <w:tab w:val="left" w:pos="720"/>
        </w:tabs>
        <w:ind w:left="360"/>
        <w:rPr>
          <w:color w:val="000000"/>
          <w:szCs w:val="22"/>
          <w:highlight w:val="yellow"/>
          <w:u w:val="double"/>
        </w:rPr>
      </w:pPr>
      <w:r w:rsidRPr="00DC6235">
        <w:rPr>
          <w:color w:val="000000"/>
          <w:szCs w:val="22"/>
          <w:highlight w:val="yellow"/>
          <w:u w:val="double"/>
        </w:rPr>
        <w:t>a.</w:t>
      </w:r>
      <w:r w:rsidRPr="00DC6235">
        <w:rPr>
          <w:color w:val="000000"/>
          <w:szCs w:val="22"/>
          <w:highlight w:val="yellow"/>
          <w:u w:val="double"/>
        </w:rPr>
        <w:tab/>
        <w:t>Engine manufacturer documentation and certification indicating compliance with the standards.</w:t>
      </w:r>
    </w:p>
    <w:p w:rsidR="00DC6235" w:rsidRPr="00DC6235" w:rsidRDefault="00DC6235" w:rsidP="00DC6235">
      <w:pPr>
        <w:tabs>
          <w:tab w:val="left" w:pos="720"/>
        </w:tabs>
        <w:ind w:left="720" w:hanging="360"/>
        <w:rPr>
          <w:color w:val="000000"/>
          <w:szCs w:val="22"/>
          <w:highlight w:val="yellow"/>
          <w:u w:val="double"/>
        </w:rPr>
      </w:pPr>
      <w:r w:rsidRPr="00DC6235">
        <w:rPr>
          <w:color w:val="000000"/>
          <w:szCs w:val="22"/>
          <w:highlight w:val="yellow"/>
          <w:u w:val="double"/>
        </w:rPr>
        <w:t>b.</w:t>
      </w:r>
      <w:r w:rsidRPr="00DC6235">
        <w:rPr>
          <w:color w:val="000000"/>
          <w:szCs w:val="22"/>
          <w:highlight w:val="yellow"/>
          <w:u w:val="double"/>
        </w:rPr>
        <w:tab/>
        <w:t>A copy of the manufacturer’s written instructions for operation and maintenance of the certified engine.</w:t>
      </w:r>
    </w:p>
    <w:p w:rsidR="00DC6235" w:rsidRPr="00DC6235" w:rsidRDefault="00DC6235" w:rsidP="00DC6235">
      <w:pPr>
        <w:tabs>
          <w:tab w:val="left" w:pos="720"/>
        </w:tabs>
        <w:ind w:left="720" w:hanging="360"/>
        <w:rPr>
          <w:color w:val="000000"/>
          <w:szCs w:val="22"/>
          <w:highlight w:val="yellow"/>
          <w:u w:val="double"/>
        </w:rPr>
      </w:pPr>
      <w:r w:rsidRPr="00DC6235">
        <w:rPr>
          <w:color w:val="000000"/>
          <w:szCs w:val="22"/>
          <w:highlight w:val="yellow"/>
          <w:u w:val="double"/>
        </w:rPr>
        <w:t>c.</w:t>
      </w:r>
      <w:r w:rsidRPr="00DC6235">
        <w:rPr>
          <w:color w:val="000000"/>
          <w:szCs w:val="22"/>
          <w:highlight w:val="yellow"/>
          <w:u w:val="double"/>
        </w:rPr>
        <w:tab/>
        <w:t>A written maintenance log detailing the date and type of maintenance performed on the engine, as well as any deviations from the manufacturer’s written instructions.</w:t>
      </w:r>
    </w:p>
    <w:p w:rsidR="00DC6235" w:rsidRPr="00DC6235" w:rsidRDefault="00DC6235" w:rsidP="00DC6235">
      <w:pPr>
        <w:tabs>
          <w:tab w:val="left" w:pos="720"/>
        </w:tabs>
        <w:spacing w:after="120"/>
        <w:ind w:left="360"/>
        <w:rPr>
          <w:color w:val="000000"/>
          <w:szCs w:val="22"/>
          <w:highlight w:val="yellow"/>
          <w:u w:val="double"/>
        </w:rPr>
      </w:pPr>
      <w:r w:rsidRPr="00DC6235">
        <w:rPr>
          <w:color w:val="000000"/>
          <w:szCs w:val="22"/>
          <w:highlight w:val="yellow"/>
          <w:u w:val="double"/>
        </w:rPr>
        <w:t>[Rule 62-213.440(1), F.A.C.]</w:t>
      </w:r>
    </w:p>
    <w:p w:rsidR="00DC6235" w:rsidRPr="00DC6235" w:rsidRDefault="00DC6235" w:rsidP="0061451D">
      <w:pPr>
        <w:numPr>
          <w:ilvl w:val="0"/>
          <w:numId w:val="4"/>
        </w:numPr>
        <w:spacing w:after="120"/>
        <w:rPr>
          <w:bCs/>
          <w:caps/>
          <w:szCs w:val="22"/>
          <w:highlight w:val="yellow"/>
          <w:u w:val="double"/>
        </w:rPr>
      </w:pPr>
      <w:r w:rsidRPr="00DC6235">
        <w:rPr>
          <w:bCs/>
          <w:szCs w:val="22"/>
          <w:highlight w:val="yellow"/>
          <w:u w:val="double"/>
        </w:rPr>
        <w:t xml:space="preserve">Testing Notification. </w:t>
      </w:r>
      <w:r w:rsidRPr="00DC6235">
        <w:rPr>
          <w:bCs/>
          <w:caps/>
          <w:szCs w:val="22"/>
          <w:highlight w:val="yellow"/>
          <w:u w:val="double"/>
        </w:rPr>
        <w:t xml:space="preserve"> A</w:t>
      </w:r>
      <w:r w:rsidRPr="00DC6235">
        <w:rPr>
          <w:bCs/>
          <w:szCs w:val="22"/>
          <w:highlight w:val="yellow"/>
          <w:u w:val="double"/>
        </w:rPr>
        <w:t>t such time that the requirements of Specific Condition</w:t>
      </w:r>
      <w:r w:rsidRPr="00DC6235">
        <w:rPr>
          <w:bCs/>
          <w:caps/>
          <w:szCs w:val="22"/>
          <w:highlight w:val="yellow"/>
          <w:u w:val="double"/>
        </w:rPr>
        <w:t xml:space="preserve"> </w:t>
      </w:r>
      <w:r w:rsidR="00D40E87">
        <w:rPr>
          <w:b/>
          <w:bCs/>
          <w:caps/>
          <w:szCs w:val="22"/>
          <w:highlight w:val="yellow"/>
          <w:u w:val="double"/>
        </w:rPr>
        <w:t>E</w:t>
      </w:r>
      <w:r w:rsidRPr="00DC6235">
        <w:rPr>
          <w:b/>
          <w:bCs/>
          <w:caps/>
          <w:szCs w:val="22"/>
          <w:highlight w:val="yellow"/>
          <w:u w:val="double"/>
        </w:rPr>
        <w:t>.</w:t>
      </w:r>
      <w:r w:rsidR="00647A97">
        <w:rPr>
          <w:b/>
          <w:bCs/>
          <w:caps/>
          <w:szCs w:val="22"/>
          <w:highlight w:val="yellow"/>
          <w:u w:val="double"/>
        </w:rPr>
        <w:t>9</w:t>
      </w:r>
      <w:r w:rsidRPr="00DC6235">
        <w:rPr>
          <w:b/>
          <w:bCs/>
          <w:caps/>
          <w:szCs w:val="22"/>
          <w:highlight w:val="yellow"/>
          <w:u w:val="double"/>
        </w:rPr>
        <w:t>.</w:t>
      </w:r>
      <w:r w:rsidRPr="00DC6235">
        <w:rPr>
          <w:bCs/>
          <w:szCs w:val="22"/>
          <w:highlight w:val="yellow"/>
          <w:u w:val="double"/>
        </w:rPr>
        <w:t xml:space="preserve"> become applicable, the owner or operator shall notify the compliance authority of the date by which the initial compliance test must be performed.  </w:t>
      </w:r>
      <w:r w:rsidRPr="00DC6235">
        <w:rPr>
          <w:color w:val="000000"/>
          <w:szCs w:val="22"/>
          <w:highlight w:val="yellow"/>
          <w:u w:val="double"/>
        </w:rPr>
        <w:t>[Rule 62-213.440(1)]</w:t>
      </w:r>
    </w:p>
    <w:p w:rsidR="00647A97" w:rsidRDefault="00DC6235" w:rsidP="0061451D">
      <w:pPr>
        <w:numPr>
          <w:ilvl w:val="0"/>
          <w:numId w:val="4"/>
        </w:numPr>
        <w:spacing w:after="120"/>
        <w:rPr>
          <w:szCs w:val="22"/>
          <w:highlight w:val="yellow"/>
          <w:u w:val="double"/>
        </w:rPr>
        <w:sectPr w:rsidR="00647A97" w:rsidSect="00994D46">
          <w:headerReference w:type="even" r:id="rId46"/>
          <w:headerReference w:type="default" r:id="rId47"/>
          <w:headerReference w:type="first" r:id="rId48"/>
          <w:pgSz w:w="12240" w:h="15840" w:code="1"/>
          <w:pgMar w:top="1080" w:right="1080" w:bottom="1080" w:left="1080" w:header="720" w:footer="576" w:gutter="0"/>
          <w:paperSrc w:first="15" w:other="15"/>
          <w:cols w:space="720"/>
          <w:docGrid w:linePitch="299"/>
        </w:sectPr>
      </w:pPr>
      <w:r w:rsidRPr="00DC6235">
        <w:rPr>
          <w:szCs w:val="22"/>
          <w:highlight w:val="yellow"/>
          <w:u w:val="double"/>
        </w:rPr>
        <w:t xml:space="preserve">Other Reporting Requirements.  See </w:t>
      </w:r>
      <w:r w:rsidRPr="00DC6235">
        <w:rPr>
          <w:bCs/>
          <w:szCs w:val="22"/>
          <w:highlight w:val="yellow"/>
          <w:u w:val="double"/>
        </w:rPr>
        <w:t>Appendix RR, Facility-Wide Reporting Requirements</w:t>
      </w:r>
      <w:r w:rsidRPr="00DC6235">
        <w:rPr>
          <w:szCs w:val="22"/>
          <w:highlight w:val="yellow"/>
          <w:u w:val="double"/>
        </w:rPr>
        <w:t>, for additional reporting requirements.  [Rule 62-213.440(1)(b), F.A.C.</w:t>
      </w:r>
      <w:r w:rsidR="00F525E2">
        <w:rPr>
          <w:szCs w:val="22"/>
          <w:highlight w:val="yellow"/>
          <w:u w:val="double"/>
        </w:rPr>
        <w:t>]</w:t>
      </w:r>
    </w:p>
    <w:p w:rsidR="00647A97" w:rsidRPr="00B47830" w:rsidRDefault="00647A97" w:rsidP="00647A97">
      <w:pPr>
        <w:tabs>
          <w:tab w:val="left" w:pos="0"/>
        </w:tabs>
        <w:suppressAutoHyphens/>
        <w:spacing w:before="120" w:after="120"/>
        <w:rPr>
          <w:b/>
          <w:highlight w:val="yellow"/>
          <w:u w:val="double"/>
        </w:rPr>
      </w:pPr>
      <w:r w:rsidRPr="00B47830">
        <w:rPr>
          <w:b/>
          <w:highlight w:val="yellow"/>
          <w:u w:val="double"/>
        </w:rPr>
        <w:lastRenderedPageBreak/>
        <w:t xml:space="preserve">Subsection </w:t>
      </w:r>
      <w:r w:rsidR="007F2526">
        <w:rPr>
          <w:b/>
          <w:highlight w:val="yellow"/>
          <w:u w:val="double"/>
        </w:rPr>
        <w:t>F</w:t>
      </w:r>
      <w:r w:rsidRPr="00B47830">
        <w:rPr>
          <w:b/>
          <w:highlight w:val="yellow"/>
          <w:u w:val="double"/>
        </w:rPr>
        <w:t>.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47A97" w:rsidRPr="00B47830" w:rsidTr="00742CAE">
        <w:tc>
          <w:tcPr>
            <w:tcW w:w="939" w:type="dxa"/>
            <w:tcBorders>
              <w:bottom w:val="single" w:sz="12" w:space="0" w:color="auto"/>
            </w:tcBorders>
          </w:tcPr>
          <w:p w:rsidR="00647A97" w:rsidRPr="00B47830" w:rsidRDefault="00647A97" w:rsidP="00742CAE">
            <w:pPr>
              <w:jc w:val="center"/>
              <w:rPr>
                <w:b/>
                <w:szCs w:val="22"/>
                <w:highlight w:val="yellow"/>
                <w:u w:val="double"/>
              </w:rPr>
            </w:pPr>
            <w:r w:rsidRPr="00B47830">
              <w:rPr>
                <w:szCs w:val="22"/>
                <w:highlight w:val="yellow"/>
                <w:u w:val="double"/>
              </w:rPr>
              <w:br w:type="page"/>
            </w:r>
            <w:r w:rsidRPr="00B47830">
              <w:rPr>
                <w:szCs w:val="22"/>
                <w:highlight w:val="yellow"/>
                <w:u w:val="double"/>
              </w:rPr>
              <w:br w:type="page"/>
            </w:r>
            <w:r w:rsidRPr="00B47830">
              <w:rPr>
                <w:b/>
                <w:szCs w:val="22"/>
                <w:highlight w:val="yellow"/>
                <w:u w:val="double"/>
              </w:rPr>
              <w:t>EU No.</w:t>
            </w:r>
          </w:p>
        </w:tc>
        <w:tc>
          <w:tcPr>
            <w:tcW w:w="9015" w:type="dxa"/>
            <w:tcBorders>
              <w:bottom w:val="single" w:sz="12" w:space="0" w:color="auto"/>
            </w:tcBorders>
          </w:tcPr>
          <w:p w:rsidR="00647A97" w:rsidRPr="00B47830" w:rsidRDefault="00647A97" w:rsidP="00742CAE">
            <w:pPr>
              <w:rPr>
                <w:b/>
                <w:szCs w:val="22"/>
                <w:highlight w:val="yellow"/>
                <w:u w:val="double"/>
              </w:rPr>
            </w:pPr>
            <w:r w:rsidRPr="00B47830">
              <w:rPr>
                <w:b/>
                <w:szCs w:val="22"/>
                <w:highlight w:val="yellow"/>
                <w:u w:val="double"/>
              </w:rPr>
              <w:t>Brief Description</w:t>
            </w:r>
          </w:p>
        </w:tc>
      </w:tr>
      <w:tr w:rsidR="00647A97" w:rsidRPr="00B47830" w:rsidTr="00742CAE">
        <w:tc>
          <w:tcPr>
            <w:tcW w:w="939" w:type="dxa"/>
            <w:tcBorders>
              <w:bottom w:val="single" w:sz="12" w:space="0" w:color="auto"/>
            </w:tcBorders>
            <w:vAlign w:val="center"/>
          </w:tcPr>
          <w:p w:rsidR="00647A97" w:rsidRPr="00B47830" w:rsidRDefault="00501C09" w:rsidP="00647A97">
            <w:pPr>
              <w:jc w:val="center"/>
              <w:rPr>
                <w:szCs w:val="22"/>
                <w:highlight w:val="yellow"/>
                <w:u w:val="double"/>
              </w:rPr>
            </w:pPr>
            <w:r>
              <w:rPr>
                <w:szCs w:val="22"/>
                <w:highlight w:val="yellow"/>
                <w:u w:val="double"/>
              </w:rPr>
              <w:t>007</w:t>
            </w:r>
          </w:p>
        </w:tc>
        <w:tc>
          <w:tcPr>
            <w:tcW w:w="9015" w:type="dxa"/>
            <w:tcBorders>
              <w:bottom w:val="single" w:sz="12" w:space="0" w:color="auto"/>
            </w:tcBorders>
            <w:vAlign w:val="center"/>
          </w:tcPr>
          <w:p w:rsidR="00647A97" w:rsidRPr="00B47830" w:rsidRDefault="00C94BBD" w:rsidP="00975E49">
            <w:pPr>
              <w:rPr>
                <w:szCs w:val="22"/>
                <w:highlight w:val="yellow"/>
                <w:u w:val="double"/>
              </w:rPr>
            </w:pPr>
            <w:r>
              <w:rPr>
                <w:szCs w:val="22"/>
                <w:highlight w:val="yellow"/>
                <w:u w:val="double"/>
              </w:rPr>
              <w:t xml:space="preserve">Emergency Propane Standby </w:t>
            </w:r>
            <w:r w:rsidR="00975E49">
              <w:rPr>
                <w:szCs w:val="22"/>
                <w:highlight w:val="yellow"/>
                <w:u w:val="double"/>
              </w:rPr>
              <w:t>Engine (27 HP)</w:t>
            </w:r>
          </w:p>
        </w:tc>
      </w:tr>
    </w:tbl>
    <w:p w:rsidR="00647A97" w:rsidRDefault="00647A97" w:rsidP="00647A97">
      <w:pPr>
        <w:tabs>
          <w:tab w:val="left" w:pos="0"/>
        </w:tabs>
        <w:suppressAutoHyphens/>
        <w:spacing w:before="120" w:after="120"/>
        <w:rPr>
          <w:highlight w:val="yellow"/>
          <w:u w:val="double"/>
        </w:rPr>
      </w:pPr>
      <w:r w:rsidRPr="00B47830">
        <w:rPr>
          <w:highlight w:val="yellow"/>
          <w:u w:val="double"/>
        </w:rPr>
        <w:t xml:space="preserve">This emissions unit is a stationary </w:t>
      </w:r>
      <w:r w:rsidR="007C3B80" w:rsidRPr="00B47830">
        <w:rPr>
          <w:highlight w:val="yellow"/>
          <w:u w:val="double"/>
        </w:rPr>
        <w:t>spark</w:t>
      </w:r>
      <w:r w:rsidRPr="00B47830">
        <w:rPr>
          <w:highlight w:val="yellow"/>
          <w:u w:val="double"/>
        </w:rPr>
        <w:t xml:space="preserve"> ignition (</w:t>
      </w:r>
      <w:r w:rsidR="00C94BBD">
        <w:rPr>
          <w:highlight w:val="yellow"/>
          <w:u w:val="double"/>
        </w:rPr>
        <w:t>S</w:t>
      </w:r>
      <w:r w:rsidRPr="00B47830">
        <w:rPr>
          <w:highlight w:val="yellow"/>
          <w:u w:val="double"/>
        </w:rPr>
        <w:t xml:space="preserve">I) </w:t>
      </w:r>
      <w:r w:rsidR="00C94BBD">
        <w:rPr>
          <w:highlight w:val="yellow"/>
          <w:u w:val="double"/>
        </w:rPr>
        <w:t>RICE</w:t>
      </w:r>
      <w:r w:rsidR="003F03B4">
        <w:rPr>
          <w:highlight w:val="yellow"/>
          <w:u w:val="double"/>
        </w:rPr>
        <w:t xml:space="preserve"> that has a maximum</w:t>
      </w:r>
      <w:r w:rsidRPr="00B47830">
        <w:rPr>
          <w:highlight w:val="yellow"/>
          <w:u w:val="double"/>
        </w:rPr>
        <w:t xml:space="preserve"> engine rating of </w:t>
      </w:r>
      <w:r w:rsidR="007C3B80" w:rsidRPr="00B47830">
        <w:rPr>
          <w:highlight w:val="yellow"/>
          <w:u w:val="double"/>
        </w:rPr>
        <w:t xml:space="preserve">27 </w:t>
      </w:r>
      <w:r w:rsidRPr="00B47830">
        <w:rPr>
          <w:highlight w:val="yellow"/>
          <w:u w:val="double"/>
        </w:rPr>
        <w:t xml:space="preserve">HP </w:t>
      </w:r>
      <w:r w:rsidR="003F03B4">
        <w:rPr>
          <w:highlight w:val="yellow"/>
          <w:u w:val="double"/>
        </w:rPr>
        <w:t>at 100% load with a nominal power rating of 20 kW</w:t>
      </w:r>
      <w:r w:rsidR="003F03B4" w:rsidRPr="00B47830">
        <w:rPr>
          <w:highlight w:val="yellow"/>
          <w:u w:val="double"/>
        </w:rPr>
        <w:t xml:space="preserve">.  This engine is fueled by propane and is used as an emergency </w:t>
      </w:r>
      <w:r w:rsidR="003F03B4">
        <w:rPr>
          <w:highlight w:val="yellow"/>
          <w:u w:val="double"/>
        </w:rPr>
        <w:t xml:space="preserve">backup </w:t>
      </w:r>
      <w:r w:rsidR="003F03B4" w:rsidRPr="00B47830">
        <w:rPr>
          <w:highlight w:val="yellow"/>
          <w:u w:val="double"/>
        </w:rPr>
        <w:t>generator for the office trailer.  The engine was manufactured and brought on site in 1998.</w:t>
      </w:r>
      <w:r w:rsidR="007C3B80" w:rsidRPr="00B47830">
        <w:rPr>
          <w:highlight w:val="yellow"/>
          <w:u w:val="double"/>
        </w:rPr>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C94BBD" w:rsidRPr="00D67C4A" w:rsidTr="00C951BB">
        <w:tc>
          <w:tcPr>
            <w:tcW w:w="1800" w:type="dxa"/>
            <w:tcBorders>
              <w:bottom w:val="single" w:sz="12" w:space="0" w:color="auto"/>
            </w:tcBorders>
            <w:vAlign w:val="center"/>
          </w:tcPr>
          <w:p w:rsidR="00C94BBD" w:rsidRPr="00D67C4A" w:rsidRDefault="00C94BBD" w:rsidP="00C951BB">
            <w:pPr>
              <w:ind w:right="-18"/>
              <w:jc w:val="center"/>
              <w:rPr>
                <w:b/>
                <w:sz w:val="20"/>
                <w:highlight w:val="yellow"/>
                <w:u w:val="double"/>
              </w:rPr>
            </w:pPr>
            <w:r w:rsidRPr="00D67C4A">
              <w:rPr>
                <w:b/>
                <w:sz w:val="20"/>
                <w:highlight w:val="yellow"/>
                <w:u w:val="double"/>
              </w:rPr>
              <w:t>Engine Identification</w:t>
            </w:r>
          </w:p>
        </w:tc>
        <w:tc>
          <w:tcPr>
            <w:tcW w:w="99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sidRPr="00D67C4A">
              <w:rPr>
                <w:b/>
                <w:sz w:val="20"/>
                <w:highlight w:val="yellow"/>
                <w:u w:val="double"/>
              </w:rPr>
              <w:t>Engine Brake HP</w:t>
            </w:r>
          </w:p>
        </w:tc>
        <w:tc>
          <w:tcPr>
            <w:tcW w:w="144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sidRPr="00D67C4A">
              <w:rPr>
                <w:b/>
                <w:sz w:val="20"/>
                <w:highlight w:val="yellow"/>
                <w:u w:val="double"/>
              </w:rPr>
              <w:t>Date of Construction</w:t>
            </w:r>
          </w:p>
        </w:tc>
        <w:tc>
          <w:tcPr>
            <w:tcW w:w="990" w:type="dxa"/>
            <w:tcBorders>
              <w:bottom w:val="single" w:sz="12" w:space="0" w:color="auto"/>
            </w:tcBorders>
            <w:shd w:val="clear" w:color="auto" w:fill="auto"/>
            <w:vAlign w:val="center"/>
          </w:tcPr>
          <w:p w:rsidR="00C94BBD" w:rsidRPr="00D67C4A" w:rsidRDefault="00C94BBD" w:rsidP="00C951BB">
            <w:pPr>
              <w:jc w:val="center"/>
              <w:rPr>
                <w:b/>
                <w:sz w:val="20"/>
                <w:highlight w:val="yellow"/>
                <w:u w:val="double"/>
              </w:rPr>
            </w:pPr>
            <w:r w:rsidRPr="00D67C4A">
              <w:rPr>
                <w:b/>
                <w:sz w:val="20"/>
                <w:highlight w:val="yellow"/>
                <w:u w:val="double"/>
              </w:rPr>
              <w:t>Model Year</w:t>
            </w:r>
          </w:p>
        </w:tc>
        <w:tc>
          <w:tcPr>
            <w:tcW w:w="189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sidRPr="00D67C4A">
              <w:rPr>
                <w:b/>
                <w:sz w:val="20"/>
                <w:highlight w:val="yellow"/>
                <w:u w:val="double"/>
              </w:rPr>
              <w:t>Displacement liters/cylinder (l/c)</w:t>
            </w:r>
          </w:p>
        </w:tc>
        <w:tc>
          <w:tcPr>
            <w:tcW w:w="1440" w:type="dxa"/>
            <w:tcBorders>
              <w:bottom w:val="single" w:sz="12" w:space="0" w:color="auto"/>
            </w:tcBorders>
            <w:vAlign w:val="center"/>
          </w:tcPr>
          <w:p w:rsidR="00C94BBD" w:rsidRPr="00D67C4A" w:rsidRDefault="00C94BBD" w:rsidP="00C951BB">
            <w:pPr>
              <w:jc w:val="center"/>
              <w:rPr>
                <w:b/>
                <w:sz w:val="20"/>
                <w:highlight w:val="yellow"/>
                <w:u w:val="double"/>
              </w:rPr>
            </w:pPr>
            <w:r w:rsidRPr="00D67C4A">
              <w:rPr>
                <w:b/>
                <w:sz w:val="20"/>
                <w:highlight w:val="yellow"/>
                <w:u w:val="double"/>
              </w:rPr>
              <w:t>Engine Manufacturer</w:t>
            </w:r>
          </w:p>
        </w:tc>
        <w:tc>
          <w:tcPr>
            <w:tcW w:w="1620" w:type="dxa"/>
            <w:tcBorders>
              <w:bottom w:val="single" w:sz="12" w:space="0" w:color="auto"/>
            </w:tcBorders>
            <w:shd w:val="clear" w:color="auto" w:fill="auto"/>
            <w:vAlign w:val="center"/>
          </w:tcPr>
          <w:p w:rsidR="00C94BBD" w:rsidRPr="00D67C4A" w:rsidRDefault="00C94BBD" w:rsidP="00C951BB">
            <w:pPr>
              <w:jc w:val="center"/>
              <w:rPr>
                <w:b/>
                <w:sz w:val="20"/>
                <w:highlight w:val="yellow"/>
                <w:u w:val="double"/>
              </w:rPr>
            </w:pPr>
            <w:r w:rsidRPr="00D67C4A">
              <w:rPr>
                <w:b/>
                <w:sz w:val="20"/>
                <w:highlight w:val="yellow"/>
                <w:u w:val="double"/>
              </w:rPr>
              <w:t>Model No.</w:t>
            </w:r>
          </w:p>
        </w:tc>
      </w:tr>
      <w:tr w:rsidR="00C94BBD" w:rsidRPr="00D67C4A" w:rsidTr="00C951BB">
        <w:tc>
          <w:tcPr>
            <w:tcW w:w="1800" w:type="dxa"/>
            <w:tcBorders>
              <w:bottom w:val="single" w:sz="12" w:space="0" w:color="auto"/>
            </w:tcBorders>
            <w:vAlign w:val="center"/>
          </w:tcPr>
          <w:p w:rsidR="00C94BBD" w:rsidRPr="00D67C4A" w:rsidRDefault="00C94BBD" w:rsidP="00C94BBD">
            <w:pPr>
              <w:ind w:right="-18"/>
              <w:jc w:val="center"/>
              <w:rPr>
                <w:sz w:val="20"/>
                <w:highlight w:val="yellow"/>
                <w:u w:val="double"/>
              </w:rPr>
            </w:pPr>
            <w:r w:rsidRPr="00D67C4A">
              <w:rPr>
                <w:sz w:val="20"/>
                <w:highlight w:val="yellow"/>
                <w:u w:val="double"/>
              </w:rPr>
              <w:t xml:space="preserve">Emergency </w:t>
            </w:r>
            <w:r>
              <w:rPr>
                <w:sz w:val="20"/>
                <w:highlight w:val="yellow"/>
                <w:u w:val="double"/>
              </w:rPr>
              <w:t>Propane Standby Generator</w:t>
            </w:r>
          </w:p>
        </w:tc>
        <w:tc>
          <w:tcPr>
            <w:tcW w:w="99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Pr>
                <w:sz w:val="20"/>
                <w:highlight w:val="yellow"/>
                <w:u w:val="double"/>
              </w:rPr>
              <w:t>27</w:t>
            </w:r>
            <w:r w:rsidRPr="00D67C4A">
              <w:rPr>
                <w:sz w:val="20"/>
                <w:highlight w:val="yellow"/>
                <w:u w:val="double"/>
              </w:rPr>
              <w:t xml:space="preserve"> HP</w:t>
            </w:r>
          </w:p>
          <w:p w:rsidR="00C94BBD" w:rsidRPr="00D67C4A" w:rsidRDefault="00C94BBD" w:rsidP="00C951BB">
            <w:pPr>
              <w:jc w:val="center"/>
              <w:rPr>
                <w:sz w:val="20"/>
                <w:highlight w:val="yellow"/>
                <w:u w:val="double"/>
              </w:rPr>
            </w:pPr>
            <w:r w:rsidRPr="00D67C4A">
              <w:rPr>
                <w:sz w:val="20"/>
                <w:highlight w:val="yellow"/>
                <w:u w:val="double"/>
              </w:rPr>
              <w:t>(</w:t>
            </w:r>
            <w:r>
              <w:rPr>
                <w:sz w:val="20"/>
                <w:highlight w:val="yellow"/>
                <w:u w:val="double"/>
              </w:rPr>
              <w:t>20</w:t>
            </w:r>
            <w:r w:rsidRPr="00D67C4A">
              <w:rPr>
                <w:sz w:val="20"/>
                <w:highlight w:val="yellow"/>
                <w:u w:val="double"/>
              </w:rPr>
              <w:t xml:space="preserve"> kW)</w:t>
            </w:r>
          </w:p>
        </w:tc>
        <w:tc>
          <w:tcPr>
            <w:tcW w:w="144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Pr>
                <w:sz w:val="20"/>
                <w:highlight w:val="yellow"/>
                <w:u w:val="double"/>
              </w:rPr>
              <w:t>1998</w:t>
            </w:r>
          </w:p>
        </w:tc>
        <w:tc>
          <w:tcPr>
            <w:tcW w:w="990" w:type="dxa"/>
            <w:tcBorders>
              <w:bottom w:val="single" w:sz="12" w:space="0" w:color="auto"/>
            </w:tcBorders>
            <w:shd w:val="clear" w:color="auto" w:fill="auto"/>
            <w:vAlign w:val="center"/>
          </w:tcPr>
          <w:p w:rsidR="00C94BBD" w:rsidRPr="00D67C4A" w:rsidRDefault="00C94BBD" w:rsidP="00C951BB">
            <w:pPr>
              <w:jc w:val="center"/>
              <w:rPr>
                <w:sz w:val="20"/>
                <w:highlight w:val="yellow"/>
                <w:u w:val="double"/>
              </w:rPr>
            </w:pPr>
            <w:r>
              <w:rPr>
                <w:sz w:val="20"/>
                <w:highlight w:val="yellow"/>
                <w:u w:val="double"/>
              </w:rPr>
              <w:t>1998</w:t>
            </w:r>
          </w:p>
        </w:tc>
        <w:tc>
          <w:tcPr>
            <w:tcW w:w="1890" w:type="dxa"/>
            <w:tcBorders>
              <w:bottom w:val="single" w:sz="12" w:space="0" w:color="auto"/>
            </w:tcBorders>
            <w:shd w:val="clear" w:color="auto" w:fill="auto"/>
            <w:vAlign w:val="center"/>
          </w:tcPr>
          <w:p w:rsidR="00C94BBD" w:rsidRPr="00D67C4A" w:rsidRDefault="00DD369A" w:rsidP="00C951BB">
            <w:pPr>
              <w:jc w:val="center"/>
              <w:rPr>
                <w:sz w:val="20"/>
                <w:highlight w:val="yellow"/>
                <w:u w:val="double"/>
              </w:rPr>
            </w:pPr>
            <w:r>
              <w:rPr>
                <w:sz w:val="20"/>
                <w:highlight w:val="yellow"/>
                <w:u w:val="double"/>
              </w:rPr>
              <w:t>&lt;10</w:t>
            </w:r>
          </w:p>
        </w:tc>
        <w:tc>
          <w:tcPr>
            <w:tcW w:w="1440" w:type="dxa"/>
            <w:tcBorders>
              <w:bottom w:val="single" w:sz="12" w:space="0" w:color="auto"/>
            </w:tcBorders>
            <w:vAlign w:val="center"/>
          </w:tcPr>
          <w:p w:rsidR="00C94BBD" w:rsidRPr="00D67C4A" w:rsidRDefault="00C94BBD" w:rsidP="00C951BB">
            <w:pPr>
              <w:jc w:val="center"/>
              <w:rPr>
                <w:sz w:val="20"/>
                <w:highlight w:val="yellow"/>
                <w:u w:val="double"/>
              </w:rPr>
            </w:pPr>
            <w:r>
              <w:rPr>
                <w:sz w:val="20"/>
                <w:highlight w:val="yellow"/>
                <w:u w:val="double"/>
              </w:rPr>
              <w:t>Dayton</w:t>
            </w:r>
          </w:p>
        </w:tc>
        <w:tc>
          <w:tcPr>
            <w:tcW w:w="1620" w:type="dxa"/>
            <w:tcBorders>
              <w:bottom w:val="single" w:sz="12" w:space="0" w:color="auto"/>
            </w:tcBorders>
            <w:shd w:val="clear" w:color="auto" w:fill="auto"/>
            <w:vAlign w:val="center"/>
          </w:tcPr>
          <w:p w:rsidR="00C94BBD" w:rsidRPr="00D67C4A" w:rsidRDefault="00C94BBD" w:rsidP="00C951BB">
            <w:pPr>
              <w:jc w:val="center"/>
              <w:rPr>
                <w:sz w:val="20"/>
                <w:u w:val="double"/>
              </w:rPr>
            </w:pPr>
            <w:r w:rsidRPr="003F03B4">
              <w:rPr>
                <w:sz w:val="20"/>
                <w:highlight w:val="yellow"/>
                <w:u w:val="double"/>
              </w:rPr>
              <w:t>4LM38A</w:t>
            </w:r>
          </w:p>
        </w:tc>
      </w:tr>
    </w:tbl>
    <w:p w:rsidR="00647A97" w:rsidRPr="00B47830" w:rsidRDefault="00647A97" w:rsidP="00647A97">
      <w:pPr>
        <w:spacing w:before="120" w:after="120"/>
        <w:rPr>
          <w:i/>
          <w:szCs w:val="22"/>
          <w:highlight w:val="yellow"/>
          <w:u w:val="double"/>
        </w:rPr>
      </w:pPr>
      <w:r w:rsidRPr="00B47830">
        <w:rPr>
          <w:i/>
          <w:highlight w:val="yellow"/>
          <w:u w:val="double"/>
        </w:rPr>
        <w:t xml:space="preserve">{Permitting Note:  </w:t>
      </w:r>
      <w:r w:rsidRPr="00B47830">
        <w:rPr>
          <w:i/>
          <w:szCs w:val="22"/>
          <w:highlight w:val="yellow"/>
          <w:u w:val="double"/>
        </w:rPr>
        <w:t xml:space="preserve">This </w:t>
      </w:r>
      <w:r w:rsidR="00C94BBD">
        <w:rPr>
          <w:i/>
          <w:szCs w:val="22"/>
          <w:highlight w:val="yellow"/>
          <w:u w:val="double"/>
        </w:rPr>
        <w:t>S</w:t>
      </w:r>
      <w:r w:rsidRPr="00B47830">
        <w:rPr>
          <w:i/>
          <w:szCs w:val="22"/>
          <w:highlight w:val="yellow"/>
          <w:u w:val="double"/>
        </w:rPr>
        <w:t>I RICE is regulated under 40 CFR 63, Subpart ZZZZ</w:t>
      </w:r>
      <w:r w:rsidR="007C3B80" w:rsidRPr="00B47830">
        <w:rPr>
          <w:i/>
          <w:szCs w:val="22"/>
          <w:highlight w:val="yellow"/>
          <w:u w:val="double"/>
        </w:rPr>
        <w:t>, NESHAP for Stationary RICE, adopted in Rule</w:t>
      </w:r>
      <w:r w:rsidRPr="00B47830">
        <w:rPr>
          <w:i/>
          <w:szCs w:val="22"/>
          <w:highlight w:val="yellow"/>
          <w:u w:val="double"/>
        </w:rPr>
        <w:t xml:space="preserve"> 62.204.800(</w:t>
      </w:r>
      <w:r w:rsidR="007C3B80" w:rsidRPr="00B47830">
        <w:rPr>
          <w:i/>
          <w:szCs w:val="22"/>
          <w:highlight w:val="yellow"/>
          <w:u w:val="double"/>
        </w:rPr>
        <w:t>11)(b), F.A.C.</w:t>
      </w:r>
      <w:r w:rsidR="00395069">
        <w:rPr>
          <w:i/>
          <w:szCs w:val="22"/>
          <w:highlight w:val="yellow"/>
          <w:u w:val="double"/>
        </w:rPr>
        <w:t xml:space="preserve">  </w:t>
      </w:r>
      <w:r w:rsidR="00395069" w:rsidRPr="006A465E">
        <w:rPr>
          <w:i/>
          <w:highlight w:val="yellow"/>
          <w:u w:val="double"/>
        </w:rPr>
        <w:t xml:space="preserve">This RICE is not used for fire pumps.  This permit section addresses stationary </w:t>
      </w:r>
      <w:r w:rsidR="00395069">
        <w:rPr>
          <w:i/>
          <w:highlight w:val="yellow"/>
          <w:u w:val="double"/>
        </w:rPr>
        <w:t>S</w:t>
      </w:r>
      <w:r w:rsidR="00395069" w:rsidRPr="006A465E">
        <w:rPr>
          <w:i/>
          <w:highlight w:val="yellow"/>
          <w:u w:val="double"/>
        </w:rPr>
        <w:t xml:space="preserve">I emergency RICE </w:t>
      </w:r>
      <w:r w:rsidR="00395069">
        <w:rPr>
          <w:i/>
          <w:highlight w:val="yellow"/>
          <w:u w:val="double"/>
        </w:rPr>
        <w:t>procured before June 12, 2006.</w:t>
      </w:r>
      <w:r w:rsidRPr="00B47830">
        <w:rPr>
          <w:i/>
          <w:szCs w:val="22"/>
          <w:highlight w:val="yellow"/>
          <w:u w:val="double"/>
        </w:rPr>
        <w:t>}</w:t>
      </w:r>
    </w:p>
    <w:p w:rsidR="00D0168D" w:rsidRPr="00B47830" w:rsidRDefault="00D0168D" w:rsidP="00D0168D">
      <w:pPr>
        <w:tabs>
          <w:tab w:val="left" w:pos="0"/>
        </w:tabs>
        <w:suppressAutoHyphens/>
        <w:spacing w:before="120" w:after="120"/>
        <w:jc w:val="both"/>
        <w:rPr>
          <w:b/>
          <w:szCs w:val="22"/>
          <w:highlight w:val="yellow"/>
          <w:u w:val="double"/>
        </w:rPr>
      </w:pPr>
      <w:r w:rsidRPr="00B47830">
        <w:rPr>
          <w:b/>
          <w:szCs w:val="22"/>
          <w:highlight w:val="yellow"/>
          <w:u w:val="double"/>
        </w:rPr>
        <w:t xml:space="preserve">Essential Potential to Emit (PTE) Parameters </w:t>
      </w:r>
    </w:p>
    <w:p w:rsidR="00D0168D" w:rsidRPr="00B47830" w:rsidRDefault="00D0168D" w:rsidP="007F2526">
      <w:pPr>
        <w:numPr>
          <w:ilvl w:val="0"/>
          <w:numId w:val="29"/>
        </w:numPr>
        <w:tabs>
          <w:tab w:val="clear" w:pos="360"/>
        </w:tabs>
        <w:ind w:left="720" w:hanging="720"/>
        <w:rPr>
          <w:szCs w:val="22"/>
          <w:highlight w:val="yellow"/>
          <w:u w:val="double"/>
        </w:rPr>
      </w:pPr>
      <w:r w:rsidRPr="00B47830">
        <w:rPr>
          <w:szCs w:val="22"/>
          <w:highlight w:val="yellow"/>
          <w:u w:val="double"/>
        </w:rPr>
        <w:t xml:space="preserve">Authorized Fuel.  </w:t>
      </w:r>
      <w:r w:rsidRPr="00B47830">
        <w:rPr>
          <w:color w:val="000000"/>
          <w:szCs w:val="22"/>
          <w:highlight w:val="yellow"/>
          <w:u w:val="double"/>
        </w:rPr>
        <w:t xml:space="preserve">This Stationary RICE </w:t>
      </w:r>
      <w:r w:rsidR="00F525E2" w:rsidRPr="00B47830">
        <w:rPr>
          <w:color w:val="000000"/>
          <w:szCs w:val="22"/>
          <w:highlight w:val="yellow"/>
          <w:u w:val="double"/>
        </w:rPr>
        <w:t>shall</w:t>
      </w:r>
      <w:r w:rsidRPr="00B47830">
        <w:rPr>
          <w:color w:val="000000"/>
          <w:szCs w:val="22"/>
          <w:highlight w:val="yellow"/>
          <w:u w:val="double"/>
        </w:rPr>
        <w:t xml:space="preserve"> use </w:t>
      </w:r>
      <w:r w:rsidRPr="00B47830">
        <w:rPr>
          <w:szCs w:val="22"/>
          <w:highlight w:val="yellow"/>
          <w:u w:val="double"/>
        </w:rPr>
        <w:t>propane or natural gas as its fuel.</w:t>
      </w:r>
    </w:p>
    <w:p w:rsidR="00F525E2" w:rsidRPr="00B47830" w:rsidRDefault="00D0168D" w:rsidP="003F03B4">
      <w:pPr>
        <w:spacing w:after="120"/>
        <w:ind w:left="806" w:hanging="446"/>
        <w:rPr>
          <w:szCs w:val="22"/>
          <w:highlight w:val="yellow"/>
          <w:u w:val="double"/>
        </w:rPr>
      </w:pPr>
      <w:r w:rsidRPr="00B47830">
        <w:rPr>
          <w:color w:val="000000"/>
          <w:szCs w:val="22"/>
          <w:highlight w:val="yellow"/>
          <w:u w:val="double"/>
        </w:rPr>
        <w:t>[</w:t>
      </w:r>
      <w:r w:rsidR="003F03B4">
        <w:rPr>
          <w:color w:val="000000"/>
          <w:szCs w:val="22"/>
          <w:highlight w:val="yellow"/>
          <w:u w:val="double"/>
        </w:rPr>
        <w:t>40 CFR 63.6675</w:t>
      </w:r>
      <w:r w:rsidRPr="00B47830">
        <w:rPr>
          <w:szCs w:val="22"/>
          <w:highlight w:val="yellow"/>
          <w:u w:val="double"/>
        </w:rPr>
        <w:t>]</w:t>
      </w:r>
    </w:p>
    <w:p w:rsidR="00F525E2" w:rsidRPr="00B47830" w:rsidRDefault="00F525E2" w:rsidP="007F2526">
      <w:pPr>
        <w:numPr>
          <w:ilvl w:val="0"/>
          <w:numId w:val="29"/>
        </w:numPr>
        <w:tabs>
          <w:tab w:val="clear" w:pos="360"/>
          <w:tab w:val="num" w:pos="720"/>
        </w:tabs>
        <w:ind w:left="720" w:hanging="720"/>
        <w:rPr>
          <w:highlight w:val="yellow"/>
          <w:u w:val="double"/>
        </w:rPr>
      </w:pPr>
      <w:r w:rsidRPr="00B47830">
        <w:rPr>
          <w:highlight w:val="yellow"/>
          <w:u w:val="double"/>
        </w:rPr>
        <w:t>Restricted Hours of Operation.</w:t>
      </w:r>
    </w:p>
    <w:p w:rsidR="00F525E2" w:rsidRPr="00B47830" w:rsidRDefault="00F525E2" w:rsidP="0061451D">
      <w:pPr>
        <w:numPr>
          <w:ilvl w:val="0"/>
          <w:numId w:val="9"/>
        </w:numPr>
        <w:tabs>
          <w:tab w:val="left" w:pos="360"/>
        </w:tabs>
        <w:rPr>
          <w:b/>
          <w:szCs w:val="22"/>
          <w:highlight w:val="yellow"/>
          <w:u w:val="double"/>
        </w:rPr>
      </w:pPr>
      <w:r w:rsidRPr="00B47830">
        <w:rPr>
          <w:i/>
          <w:szCs w:val="22"/>
          <w:highlight w:val="yellow"/>
          <w:u w:val="double"/>
        </w:rPr>
        <w:t>Emergency Situations</w:t>
      </w:r>
      <w:r w:rsidRPr="00B47830">
        <w:rPr>
          <w:szCs w:val="22"/>
          <w:highlight w:val="yellow"/>
          <w:u w:val="double"/>
        </w:rPr>
        <w:t>.  There is no time limit on the use of emergency stationary RICE in emergency situations.</w:t>
      </w:r>
      <w:r w:rsidR="00B47830" w:rsidRPr="00B47830">
        <w:rPr>
          <w:b/>
          <w:szCs w:val="22"/>
          <w:highlight w:val="yellow"/>
          <w:u w:val="double"/>
        </w:rPr>
        <w:t xml:space="preserve">  </w:t>
      </w:r>
      <w:r w:rsidRPr="00B47830">
        <w:rPr>
          <w:highlight w:val="yellow"/>
          <w:u w:val="double"/>
        </w:rPr>
        <w:t>[</w:t>
      </w:r>
      <w:r w:rsidRPr="00B47830">
        <w:rPr>
          <w:szCs w:val="22"/>
          <w:highlight w:val="yellow"/>
          <w:u w:val="double"/>
        </w:rPr>
        <w:t xml:space="preserve">Rule </w:t>
      </w:r>
      <w:r w:rsidRPr="00B47830">
        <w:rPr>
          <w:highlight w:val="yellow"/>
          <w:u w:val="double"/>
        </w:rPr>
        <w:t>62-204.800(11)(b)82, F.A.C.; and 40 CFR 63.6640(f)(1)]</w:t>
      </w:r>
    </w:p>
    <w:p w:rsidR="00B47830" w:rsidRPr="00B47830" w:rsidRDefault="00B47830" w:rsidP="00370248">
      <w:pPr>
        <w:numPr>
          <w:ilvl w:val="0"/>
          <w:numId w:val="30"/>
        </w:numPr>
        <w:tabs>
          <w:tab w:val="left" w:pos="360"/>
          <w:tab w:val="left" w:pos="720"/>
          <w:tab w:val="left" w:pos="1080"/>
          <w:tab w:val="left" w:pos="1440"/>
        </w:tabs>
        <w:rPr>
          <w:szCs w:val="22"/>
          <w:highlight w:val="yellow"/>
          <w:u w:val="double"/>
        </w:rPr>
      </w:pPr>
      <w:r w:rsidRPr="00B47830">
        <w:rPr>
          <w:i/>
          <w:szCs w:val="22"/>
          <w:highlight w:val="yellow"/>
          <w:u w:val="double"/>
        </w:rPr>
        <w:t>Other Situations</w:t>
      </w:r>
      <w:r w:rsidRPr="00B47830">
        <w:rPr>
          <w:szCs w:val="22"/>
          <w:highlight w:val="yellow"/>
          <w:u w:val="double"/>
        </w:rPr>
        <w:t xml:space="preserve">.  </w:t>
      </w:r>
      <w:r w:rsidR="00BB4934">
        <w:rPr>
          <w:szCs w:val="22"/>
          <w:highlight w:val="yellow"/>
          <w:u w:val="double"/>
        </w:rPr>
        <w:t>This</w:t>
      </w:r>
      <w:r w:rsidRPr="00B47830">
        <w:rPr>
          <w:szCs w:val="22"/>
          <w:highlight w:val="yellow"/>
          <w:u w:val="double"/>
        </w:rPr>
        <w:t xml:space="preserve"> emergency stationary RICE </w:t>
      </w:r>
      <w:r w:rsidR="00BB4934">
        <w:rPr>
          <w:szCs w:val="22"/>
          <w:highlight w:val="yellow"/>
          <w:u w:val="double"/>
        </w:rPr>
        <w:t xml:space="preserve">may be operated </w:t>
      </w:r>
      <w:r w:rsidRPr="00B47830">
        <w:rPr>
          <w:szCs w:val="22"/>
          <w:highlight w:val="yellow"/>
          <w:u w:val="double"/>
        </w:rPr>
        <w:t xml:space="preserve">for any combination of the purposes specified in paragraphs </w:t>
      </w:r>
      <w:r w:rsidR="003F03B4">
        <w:rPr>
          <w:b/>
          <w:szCs w:val="22"/>
          <w:highlight w:val="yellow"/>
          <w:u w:val="double"/>
        </w:rPr>
        <w:t>F</w:t>
      </w:r>
      <w:r w:rsidRPr="00B47830">
        <w:rPr>
          <w:b/>
          <w:szCs w:val="22"/>
          <w:highlight w:val="yellow"/>
          <w:u w:val="double"/>
        </w:rPr>
        <w:t>.2.b.(1)</w:t>
      </w:r>
      <w:r w:rsidRPr="00B47830">
        <w:rPr>
          <w:szCs w:val="22"/>
          <w:highlight w:val="yellow"/>
          <w:u w:val="double"/>
        </w:rPr>
        <w:t xml:space="preserve"> through </w:t>
      </w:r>
      <w:r w:rsidRPr="00B47830">
        <w:rPr>
          <w:b/>
          <w:szCs w:val="22"/>
          <w:highlight w:val="yellow"/>
          <w:u w:val="double"/>
        </w:rPr>
        <w:t>(3)</w:t>
      </w:r>
      <w:r w:rsidRPr="00B47830">
        <w:rPr>
          <w:szCs w:val="22"/>
          <w:highlight w:val="yellow"/>
          <w:u w:val="double"/>
        </w:rPr>
        <w:t xml:space="preserve"> for a maximum of 100 hours per calendar year.  Any operation for non-emergency situations as allowed by paragraphs </w:t>
      </w:r>
      <w:r w:rsidR="003F03B4">
        <w:rPr>
          <w:b/>
          <w:szCs w:val="22"/>
          <w:highlight w:val="yellow"/>
          <w:u w:val="double"/>
        </w:rPr>
        <w:t>F</w:t>
      </w:r>
      <w:r w:rsidRPr="00B47830">
        <w:rPr>
          <w:b/>
          <w:szCs w:val="22"/>
          <w:highlight w:val="yellow"/>
          <w:u w:val="double"/>
        </w:rPr>
        <w:t>.2.c.</w:t>
      </w:r>
      <w:r w:rsidRPr="00B47830">
        <w:rPr>
          <w:szCs w:val="22"/>
          <w:highlight w:val="yellow"/>
          <w:u w:val="double"/>
        </w:rPr>
        <w:t xml:space="preserve"> of this section counts as part of the 100 hours per calendar year allowed by this paragraph </w:t>
      </w:r>
      <w:r w:rsidR="003F03B4">
        <w:rPr>
          <w:b/>
          <w:szCs w:val="22"/>
          <w:highlight w:val="yellow"/>
          <w:u w:val="double"/>
        </w:rPr>
        <w:t>F</w:t>
      </w:r>
      <w:r w:rsidRPr="00B47830">
        <w:rPr>
          <w:b/>
          <w:szCs w:val="22"/>
          <w:highlight w:val="yellow"/>
          <w:u w:val="double"/>
        </w:rPr>
        <w:t>.2.b</w:t>
      </w:r>
      <w:r w:rsidRPr="00B47830">
        <w:rPr>
          <w:szCs w:val="22"/>
          <w:highlight w:val="yellow"/>
          <w:u w:val="double"/>
        </w:rPr>
        <w:t>.</w:t>
      </w:r>
    </w:p>
    <w:p w:rsidR="00B47830" w:rsidRPr="00B47830" w:rsidRDefault="00B47830" w:rsidP="00A36781">
      <w:pPr>
        <w:numPr>
          <w:ilvl w:val="0"/>
          <w:numId w:val="28"/>
        </w:numPr>
        <w:tabs>
          <w:tab w:val="left" w:pos="360"/>
          <w:tab w:val="left" w:pos="1080"/>
          <w:tab w:val="left" w:pos="1440"/>
        </w:tabs>
        <w:rPr>
          <w:highlight w:val="yellow"/>
          <w:u w:val="double"/>
        </w:rPr>
      </w:pPr>
      <w:r w:rsidRPr="00B47830">
        <w:rPr>
          <w:highlight w:val="yellow"/>
          <w:u w:val="double"/>
        </w:rPr>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B47830">
        <w:rPr>
          <w:color w:val="000000"/>
          <w:szCs w:val="22"/>
          <w:highlight w:val="yellow"/>
          <w:u w:val="double"/>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B47830">
        <w:rPr>
          <w:highlight w:val="yellow"/>
          <w:u w:val="double"/>
        </w:rPr>
        <w:t>[</w:t>
      </w:r>
      <w:r w:rsidRPr="00B47830">
        <w:rPr>
          <w:szCs w:val="22"/>
          <w:highlight w:val="yellow"/>
          <w:u w:val="double"/>
        </w:rPr>
        <w:t xml:space="preserve">Rule </w:t>
      </w:r>
      <w:r w:rsidRPr="00B47830">
        <w:rPr>
          <w:highlight w:val="yellow"/>
          <w:u w:val="double"/>
        </w:rPr>
        <w:t>62-204.800(11)(b)82, F.A.C.; and 40 CFR 63.6640(f)(2)(</w:t>
      </w:r>
      <w:proofErr w:type="spellStart"/>
      <w:r w:rsidRPr="00B47830">
        <w:rPr>
          <w:highlight w:val="yellow"/>
          <w:u w:val="double"/>
        </w:rPr>
        <w:t>i</w:t>
      </w:r>
      <w:proofErr w:type="spellEnd"/>
      <w:r w:rsidRPr="00B47830">
        <w:rPr>
          <w:highlight w:val="yellow"/>
          <w:u w:val="double"/>
        </w:rPr>
        <w:t>)]</w:t>
      </w:r>
    </w:p>
    <w:p w:rsidR="00B47830" w:rsidRPr="00B47830" w:rsidRDefault="00B47830" w:rsidP="00A36781">
      <w:pPr>
        <w:numPr>
          <w:ilvl w:val="0"/>
          <w:numId w:val="28"/>
        </w:numPr>
        <w:tabs>
          <w:tab w:val="left" w:pos="360"/>
          <w:tab w:val="left" w:pos="720"/>
          <w:tab w:val="left" w:pos="1080"/>
          <w:tab w:val="left" w:pos="1440"/>
        </w:tabs>
        <w:rPr>
          <w:highlight w:val="yellow"/>
          <w:u w:val="double"/>
        </w:rPr>
      </w:pPr>
      <w:r w:rsidRPr="00B47830">
        <w:rPr>
          <w:highlight w:val="yellow"/>
          <w:u w:val="double"/>
        </w:rPr>
        <w:t xml:space="preserve">Emergency Demand Response.  </w:t>
      </w:r>
      <w:r w:rsidRPr="00B47830">
        <w:rPr>
          <w:szCs w:val="22"/>
          <w:highlight w:val="yellow"/>
          <w:u w:val="double"/>
        </w:rPr>
        <w:t xml:space="preserve">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[Rule </w:t>
      </w:r>
      <w:r w:rsidRPr="00B47830">
        <w:rPr>
          <w:highlight w:val="yellow"/>
          <w:u w:val="double"/>
        </w:rPr>
        <w:t xml:space="preserve">62-204.800(11)(b)82, F.A.C.; and </w:t>
      </w:r>
      <w:r w:rsidRPr="00B47830">
        <w:rPr>
          <w:szCs w:val="22"/>
          <w:highlight w:val="yellow"/>
          <w:u w:val="double"/>
        </w:rPr>
        <w:t>40 CFR 63.6640(f)(2)(ii)]</w:t>
      </w:r>
    </w:p>
    <w:p w:rsidR="00370248" w:rsidRDefault="00B47830" w:rsidP="00370248">
      <w:pPr>
        <w:numPr>
          <w:ilvl w:val="0"/>
          <w:numId w:val="28"/>
        </w:numPr>
        <w:tabs>
          <w:tab w:val="left" w:pos="360"/>
          <w:tab w:val="left" w:pos="720"/>
          <w:tab w:val="left" w:pos="1080"/>
          <w:tab w:val="left" w:pos="1440"/>
        </w:tabs>
        <w:rPr>
          <w:szCs w:val="22"/>
          <w:highlight w:val="yellow"/>
          <w:u w:val="double"/>
        </w:rPr>
      </w:pPr>
      <w:r w:rsidRPr="00B47830">
        <w:rPr>
          <w:szCs w:val="22"/>
          <w:highlight w:val="yellow"/>
          <w:u w:val="double"/>
        </w:rPr>
        <w:t xml:space="preserve">Voltage or Frequency Deviations.  Emergency stationary RICE may be operated for periods where there is a deviation of voltage or frequency of 5 percent or greater below standard voltage or frequency.  [Rule </w:t>
      </w:r>
      <w:r w:rsidRPr="00B47830">
        <w:rPr>
          <w:highlight w:val="yellow"/>
          <w:u w:val="double"/>
        </w:rPr>
        <w:t xml:space="preserve">62-204.800(11)(b)82, F.A.C.; and </w:t>
      </w:r>
      <w:r w:rsidRPr="00B47830">
        <w:rPr>
          <w:szCs w:val="22"/>
          <w:highlight w:val="yellow"/>
          <w:u w:val="double"/>
        </w:rPr>
        <w:t>40 CFR 63.6640(f)(2)(iii)]</w:t>
      </w:r>
    </w:p>
    <w:p w:rsidR="00370248" w:rsidRPr="00370248" w:rsidRDefault="00B47830" w:rsidP="00BF4505">
      <w:pPr>
        <w:pStyle w:val="ListParagraph"/>
        <w:numPr>
          <w:ilvl w:val="0"/>
          <w:numId w:val="33"/>
        </w:numPr>
        <w:tabs>
          <w:tab w:val="left" w:pos="360"/>
          <w:tab w:val="left" w:pos="720"/>
          <w:tab w:val="left" w:pos="1080"/>
        </w:tabs>
        <w:rPr>
          <w:szCs w:val="22"/>
          <w:highlight w:val="yellow"/>
          <w:u w:val="double"/>
        </w:rPr>
      </w:pPr>
      <w:r w:rsidRPr="00370248">
        <w:rPr>
          <w:i/>
          <w:szCs w:val="22"/>
          <w:highlight w:val="yellow"/>
          <w:u w:val="double"/>
        </w:rPr>
        <w:t>Non-emergency Situations</w:t>
      </w:r>
      <w:r w:rsidRPr="00370248">
        <w:rPr>
          <w:szCs w:val="22"/>
          <w:highlight w:val="yellow"/>
          <w:u w:val="double"/>
        </w:rPr>
        <w:t xml:space="preserve">.  </w:t>
      </w:r>
      <w:r w:rsidR="00370248" w:rsidRPr="00370248">
        <w:rPr>
          <w:szCs w:val="22"/>
          <w:highlight w:val="yellow"/>
          <w:u w:val="double"/>
        </w:rPr>
        <w:t xml:space="preserve">These RICE may be operated for up to 50 hours per calendar year in non-emergency situations.  The 50 hours of operation in non-emergency situations are counted as part of the 100 hours per calendar year for maintenance and testing and emergency demand response provided in </w:t>
      </w:r>
      <w:r w:rsidR="00370248" w:rsidRPr="00370248">
        <w:rPr>
          <w:szCs w:val="22"/>
          <w:highlight w:val="yellow"/>
          <w:u w:val="double"/>
        </w:rPr>
        <w:lastRenderedPageBreak/>
        <w:t>paragraph b, above.  The 50 hours per year for non-emergency situations can be used to supply power as part of a financial arrangement with another entity if all of the following conditions are met:</w:t>
      </w:r>
    </w:p>
    <w:p w:rsidR="00370248" w:rsidRPr="006062A2" w:rsidRDefault="00370248" w:rsidP="00BF4505">
      <w:pPr>
        <w:numPr>
          <w:ilvl w:val="0"/>
          <w:numId w:val="34"/>
        </w:numPr>
        <w:tabs>
          <w:tab w:val="left" w:pos="360"/>
          <w:tab w:val="left" w:pos="1080"/>
        </w:tabs>
        <w:ind w:left="1080" w:hanging="360"/>
        <w:rPr>
          <w:szCs w:val="22"/>
          <w:highlight w:val="yellow"/>
          <w:u w:val="double"/>
        </w:rPr>
      </w:pPr>
      <w:r w:rsidRPr="006062A2">
        <w:rPr>
          <w:szCs w:val="22"/>
          <w:highlight w:val="yellow"/>
          <w:u w:val="double"/>
        </w:rPr>
        <w:t xml:space="preserve">The engine is dispatched by the local balancing authority or local transmission and distribution system operator. </w:t>
      </w:r>
    </w:p>
    <w:p w:rsidR="00370248" w:rsidRPr="006062A2" w:rsidRDefault="00370248" w:rsidP="00BF4505">
      <w:pPr>
        <w:numPr>
          <w:ilvl w:val="0"/>
          <w:numId w:val="34"/>
        </w:numPr>
        <w:tabs>
          <w:tab w:val="left" w:pos="360"/>
          <w:tab w:val="left" w:pos="720"/>
          <w:tab w:val="left" w:pos="1080"/>
        </w:tabs>
        <w:ind w:left="1080" w:hanging="360"/>
        <w:rPr>
          <w:szCs w:val="22"/>
          <w:highlight w:val="yellow"/>
          <w:u w:val="double"/>
        </w:rPr>
      </w:pPr>
      <w:r w:rsidRPr="006062A2">
        <w:rPr>
          <w:szCs w:val="22"/>
          <w:highlight w:val="yellow"/>
          <w:u w:val="double"/>
        </w:rPr>
        <w:t>The dispatch is intended to mitigate local transmission and/or distribution limitations so as to avert potential voltage collapse or line overloads that could lead to the interruption of power supply in a local area or region.</w:t>
      </w:r>
    </w:p>
    <w:p w:rsidR="00370248" w:rsidRPr="006062A2" w:rsidRDefault="00370248" w:rsidP="00BF4505">
      <w:pPr>
        <w:numPr>
          <w:ilvl w:val="0"/>
          <w:numId w:val="34"/>
        </w:numPr>
        <w:tabs>
          <w:tab w:val="left" w:pos="360"/>
          <w:tab w:val="left" w:pos="720"/>
          <w:tab w:val="left" w:pos="1080"/>
        </w:tabs>
        <w:ind w:left="1080" w:hanging="360"/>
        <w:rPr>
          <w:szCs w:val="22"/>
          <w:highlight w:val="yellow"/>
          <w:u w:val="double"/>
        </w:rPr>
      </w:pPr>
      <w:r w:rsidRPr="006062A2">
        <w:rPr>
          <w:szCs w:val="22"/>
          <w:highlight w:val="yellow"/>
          <w:u w:val="double"/>
        </w:rPr>
        <w:t>The dispatch follows reliability, emergency operation or similar protocols that follow specific NERC, regional, state, public utility commission or local standards or guidelines.</w:t>
      </w:r>
    </w:p>
    <w:p w:rsidR="00BF4505" w:rsidRDefault="00370248" w:rsidP="00BF4505">
      <w:pPr>
        <w:numPr>
          <w:ilvl w:val="0"/>
          <w:numId w:val="34"/>
        </w:numPr>
        <w:tabs>
          <w:tab w:val="left" w:pos="360"/>
          <w:tab w:val="left" w:pos="720"/>
          <w:tab w:val="left" w:pos="1080"/>
          <w:tab w:val="left" w:pos="1170"/>
        </w:tabs>
        <w:ind w:left="1080" w:hanging="360"/>
        <w:rPr>
          <w:szCs w:val="22"/>
          <w:highlight w:val="yellow"/>
          <w:u w:val="double"/>
        </w:rPr>
      </w:pPr>
      <w:r w:rsidRPr="006062A2">
        <w:rPr>
          <w:szCs w:val="22"/>
          <w:highlight w:val="yellow"/>
          <w:u w:val="double"/>
        </w:rPr>
        <w:t>The power is provided only to the facility itself or to support the local transmission and distribution system.</w:t>
      </w:r>
    </w:p>
    <w:p w:rsidR="00BF4505" w:rsidRPr="003F03B4" w:rsidRDefault="00370248" w:rsidP="00BF4505">
      <w:pPr>
        <w:numPr>
          <w:ilvl w:val="0"/>
          <w:numId w:val="34"/>
        </w:numPr>
        <w:tabs>
          <w:tab w:val="left" w:pos="360"/>
          <w:tab w:val="left" w:pos="720"/>
          <w:tab w:val="left" w:pos="1080"/>
        </w:tabs>
        <w:spacing w:after="120"/>
        <w:ind w:left="1080" w:hanging="360"/>
        <w:rPr>
          <w:szCs w:val="22"/>
          <w:highlight w:val="yellow"/>
          <w:u w:val="double"/>
        </w:rPr>
      </w:pPr>
      <w:r w:rsidRPr="00BF4505">
        <w:rPr>
          <w:szCs w:val="22"/>
          <w:highlight w:val="yellow"/>
          <w:u w:val="double"/>
        </w:rPr>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r w:rsidR="00B47830" w:rsidRPr="00BF4505">
        <w:rPr>
          <w:szCs w:val="22"/>
          <w:highlight w:val="yellow"/>
          <w:u w:val="double"/>
        </w:rPr>
        <w:t xml:space="preserve">  [Rule </w:t>
      </w:r>
      <w:r w:rsidR="00B47830" w:rsidRPr="00BF4505">
        <w:rPr>
          <w:highlight w:val="yellow"/>
          <w:u w:val="double"/>
        </w:rPr>
        <w:t xml:space="preserve">62-204.800(11)(b)82, F.A.C.; and </w:t>
      </w:r>
      <w:r w:rsidR="00B47830" w:rsidRPr="00BF4505">
        <w:rPr>
          <w:szCs w:val="22"/>
          <w:highlight w:val="yellow"/>
          <w:u w:val="double"/>
        </w:rPr>
        <w:t>40 CFR 63.6640(f)(</w:t>
      </w:r>
      <w:r w:rsidRPr="00BF4505">
        <w:rPr>
          <w:szCs w:val="22"/>
          <w:highlight w:val="yellow"/>
          <w:u w:val="double"/>
        </w:rPr>
        <w:t>4</w:t>
      </w:r>
      <w:r w:rsidR="00B47830" w:rsidRPr="00BF4505">
        <w:rPr>
          <w:szCs w:val="22"/>
          <w:highlight w:val="yellow"/>
          <w:u w:val="double"/>
        </w:rPr>
        <w:t>)]</w:t>
      </w:r>
    </w:p>
    <w:p w:rsidR="00B47830" w:rsidRPr="00DB6444" w:rsidRDefault="00B47830" w:rsidP="007F2526">
      <w:pPr>
        <w:numPr>
          <w:ilvl w:val="0"/>
          <w:numId w:val="29"/>
        </w:numPr>
        <w:tabs>
          <w:tab w:val="clear" w:pos="360"/>
          <w:tab w:val="num" w:pos="540"/>
        </w:tabs>
        <w:ind w:left="630" w:hanging="630"/>
        <w:rPr>
          <w:highlight w:val="yellow"/>
          <w:u w:val="double"/>
        </w:rPr>
      </w:pPr>
      <w:r w:rsidRPr="00DB6444">
        <w:rPr>
          <w:color w:val="000000"/>
          <w:highlight w:val="yellow"/>
          <w:u w:val="double"/>
        </w:rPr>
        <w:t>Work or Management Practice Standards.</w:t>
      </w:r>
    </w:p>
    <w:p w:rsidR="00B47830" w:rsidRPr="00DB6444"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highlight w:val="yellow"/>
          <w:u w:val="double"/>
        </w:rPr>
      </w:pPr>
      <w:r w:rsidRPr="00DB6444">
        <w:rPr>
          <w:i/>
          <w:color w:val="000000"/>
          <w:highlight w:val="yellow"/>
          <w:u w:val="double"/>
        </w:rPr>
        <w:t>Oil</w:t>
      </w:r>
      <w:r w:rsidRPr="00DB6444">
        <w:rPr>
          <w:color w:val="000000"/>
          <w:highlight w:val="yellow"/>
          <w:u w:val="double"/>
        </w:rPr>
        <w:t>.  Change oil and filter every 500 hours of operation or annually, whichever comes first.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63.6603(a) &amp; Table 2d.5.a.]</w:t>
      </w:r>
    </w:p>
    <w:p w:rsidR="00B47830" w:rsidRPr="00DB6444"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highlight w:val="yellow"/>
          <w:u w:val="double"/>
        </w:rPr>
      </w:pPr>
      <w:r w:rsidRPr="00DB6444">
        <w:rPr>
          <w:i/>
          <w:color w:val="000000"/>
          <w:highlight w:val="yellow"/>
          <w:u w:val="double"/>
        </w:rPr>
        <w:t>Spark Plugs</w:t>
      </w:r>
      <w:r w:rsidRPr="00DB6444">
        <w:rPr>
          <w:color w:val="000000"/>
          <w:highlight w:val="yellow"/>
          <w:u w:val="double"/>
        </w:rPr>
        <w:t>.  Inspect spark plugs every 1,000 hours of operation or annually, whichever comes first and replace as necessary.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 &amp; Table 2d.5.b.]</w:t>
      </w:r>
    </w:p>
    <w:p w:rsidR="00B47830" w:rsidRPr="00DB6444"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highlight w:val="yellow"/>
          <w:u w:val="double"/>
        </w:rPr>
      </w:pPr>
      <w:r w:rsidRPr="00DB6444">
        <w:rPr>
          <w:i/>
          <w:color w:val="000000"/>
          <w:highlight w:val="yellow"/>
          <w:u w:val="double"/>
        </w:rPr>
        <w:t>Hoses and Belts</w:t>
      </w:r>
      <w:r w:rsidRPr="00DB6444">
        <w:rPr>
          <w:color w:val="000000"/>
          <w:highlight w:val="yellow"/>
          <w:u w:val="double"/>
        </w:rPr>
        <w:t>.  Inspect all hoses and belts every 500 hours of operation or annually, whichever comes first, and replace as necessary.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63.6603 &amp; Table 2d.</w:t>
      </w:r>
      <w:r w:rsidR="00DB6444" w:rsidRPr="00DB6444">
        <w:rPr>
          <w:color w:val="000000"/>
          <w:highlight w:val="yellow"/>
          <w:u w:val="double"/>
        </w:rPr>
        <w:t>5</w:t>
      </w:r>
      <w:r w:rsidRPr="00DB6444">
        <w:rPr>
          <w:color w:val="000000"/>
          <w:highlight w:val="yellow"/>
          <w:u w:val="double"/>
        </w:rPr>
        <w:t>.c.]</w:t>
      </w:r>
    </w:p>
    <w:p w:rsidR="00B47830" w:rsidRPr="00DB6444" w:rsidRDefault="00B47830" w:rsidP="00C411C6">
      <w:pPr>
        <w:pStyle w:val="ListParagraph"/>
        <w:numPr>
          <w:ilvl w:val="0"/>
          <w:numId w:val="25"/>
        </w:numPr>
        <w:tabs>
          <w:tab w:val="left" w:pos="360"/>
          <w:tab w:val="left" w:pos="900"/>
          <w:tab w:val="left" w:pos="1440"/>
        </w:tabs>
        <w:contextualSpacing w:val="0"/>
        <w:rPr>
          <w:color w:val="000000"/>
          <w:highlight w:val="yellow"/>
          <w:u w:val="double"/>
        </w:rPr>
      </w:pPr>
      <w:r w:rsidRPr="00DB6444">
        <w:rPr>
          <w:i/>
          <w:color w:val="000000"/>
          <w:highlight w:val="yellow"/>
          <w:u w:val="double"/>
        </w:rPr>
        <w:t>Operation and Maintenance</w:t>
      </w:r>
      <w:r w:rsidRPr="00DB6444">
        <w:rPr>
          <w:color w:val="000000"/>
          <w:highlight w:val="yellow"/>
          <w:u w:val="double"/>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w:t>
      </w:r>
      <w:r w:rsidR="00DB6444">
        <w:rPr>
          <w:color w:val="000000"/>
          <w:highlight w:val="yellow"/>
          <w:u w:val="double"/>
        </w:rPr>
        <w:t>sistent with good air pollution</w:t>
      </w:r>
      <w:r w:rsidRPr="00DB6444">
        <w:rPr>
          <w:color w:val="000000"/>
          <w:highlight w:val="yellow"/>
          <w:u w:val="double"/>
        </w:rPr>
        <w:t xml:space="preserve"> control practice for minimizing emissions.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63.6625(e), 63.6640(a) &amp; Table 6.9.a.]</w:t>
      </w:r>
    </w:p>
    <w:p w:rsidR="00B47830" w:rsidRPr="00DB6444" w:rsidRDefault="00B47830" w:rsidP="00C411C6">
      <w:pPr>
        <w:pStyle w:val="ListParagraph"/>
        <w:numPr>
          <w:ilvl w:val="0"/>
          <w:numId w:val="25"/>
        </w:numPr>
        <w:tabs>
          <w:tab w:val="left" w:pos="360"/>
          <w:tab w:val="left" w:pos="900"/>
          <w:tab w:val="left" w:pos="1440"/>
        </w:tabs>
        <w:contextualSpacing w:val="0"/>
        <w:rPr>
          <w:color w:val="000000"/>
          <w:highlight w:val="yellow"/>
          <w:u w:val="double"/>
        </w:rPr>
      </w:pPr>
      <w:r w:rsidRPr="00DB6444">
        <w:rPr>
          <w:i/>
          <w:color w:val="000000"/>
          <w:highlight w:val="yellow"/>
          <w:u w:val="double"/>
        </w:rPr>
        <w:t>Engine Startup</w:t>
      </w:r>
      <w:r w:rsidRPr="00DB6444">
        <w:rPr>
          <w:color w:val="000000"/>
          <w:highlight w:val="yellow"/>
          <w:u w:val="double"/>
        </w:rPr>
        <w:t>.  During periods of startup the owner or operator must minimize the engine's time spent at idle during startup and minimize the engine's startup time to a period needed for appropriate and safe loading of the engine, not to exceed 30 minutes.  [</w:t>
      </w:r>
      <w:r w:rsidRPr="00DB6444">
        <w:rPr>
          <w:szCs w:val="22"/>
          <w:highlight w:val="yellow"/>
          <w:u w:val="double"/>
        </w:rPr>
        <w:t xml:space="preserve">Rule </w:t>
      </w:r>
      <w:r w:rsidRPr="00DB6444">
        <w:rPr>
          <w:highlight w:val="yellow"/>
          <w:u w:val="double"/>
        </w:rPr>
        <w:t xml:space="preserve">62-204.800(11)(b)82, F.A.C.; and </w:t>
      </w:r>
      <w:r w:rsidRPr="00DB6444">
        <w:rPr>
          <w:color w:val="000000"/>
          <w:highlight w:val="yellow"/>
          <w:u w:val="double"/>
        </w:rPr>
        <w:t>40 CFR 63.6625(h)]</w:t>
      </w:r>
    </w:p>
    <w:p w:rsidR="00B47830" w:rsidRPr="00C82012" w:rsidRDefault="00B47830" w:rsidP="007F2526">
      <w:pPr>
        <w:pStyle w:val="ListParagraph"/>
        <w:numPr>
          <w:ilvl w:val="0"/>
          <w:numId w:val="25"/>
        </w:numPr>
        <w:tabs>
          <w:tab w:val="left" w:pos="360"/>
          <w:tab w:val="left" w:pos="630"/>
          <w:tab w:val="left" w:pos="990"/>
          <w:tab w:val="left" w:pos="1440"/>
        </w:tabs>
        <w:spacing w:after="120"/>
        <w:contextualSpacing w:val="0"/>
        <w:rPr>
          <w:highlight w:val="yellow"/>
          <w:u w:val="double"/>
        </w:rPr>
      </w:pPr>
      <w:r w:rsidRPr="00DB6444">
        <w:rPr>
          <w:i/>
          <w:color w:val="000000"/>
          <w:highlight w:val="yellow"/>
          <w:u w:val="double"/>
        </w:rPr>
        <w:t>Oil Analysis</w:t>
      </w:r>
      <w:r w:rsidRPr="00DB6444">
        <w:rPr>
          <w:color w:val="000000"/>
          <w:highlight w:val="yellow"/>
          <w:u w:val="double"/>
        </w:rPr>
        <w:t xml:space="preserve">.  </w:t>
      </w:r>
      <w:r w:rsidRPr="00DB6444">
        <w:rPr>
          <w:color w:val="000000"/>
          <w:szCs w:val="22"/>
          <w:highlight w:val="yellow"/>
          <w:u w:val="double"/>
        </w:rPr>
        <w:t xml:space="preserve">The owner or operator has the option of using an oil analysis program to extend the oil change requirement.  The oil analysis must be performed at the same frequency specified for changing the oil in paragraph </w:t>
      </w:r>
      <w:r w:rsidRPr="00DB6444">
        <w:rPr>
          <w:b/>
          <w:color w:val="000000"/>
          <w:szCs w:val="22"/>
          <w:highlight w:val="yellow"/>
          <w:u w:val="double"/>
        </w:rPr>
        <w:t>a</w:t>
      </w:r>
      <w:r w:rsidRPr="00DB6444">
        <w:rPr>
          <w:color w:val="000000"/>
          <w:szCs w:val="22"/>
          <w:highlight w:val="yellow"/>
          <w:u w:val="double"/>
        </w:rPr>
        <w:t xml:space="preserve">., above.  </w:t>
      </w:r>
      <w:r w:rsidR="00DB6444" w:rsidRPr="00DB6444">
        <w:rPr>
          <w:szCs w:val="22"/>
          <w:highlight w:val="yellow"/>
          <w:u w:val="double"/>
        </w:rPr>
        <w:t>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r w:rsidRPr="00DB6444">
        <w:rPr>
          <w:color w:val="000000"/>
          <w:szCs w:val="22"/>
          <w:highlight w:val="yellow"/>
          <w:u w:val="double"/>
        </w:rPr>
        <w:t xml:space="preserve">  [</w:t>
      </w:r>
      <w:r w:rsidRPr="00DB6444">
        <w:rPr>
          <w:szCs w:val="22"/>
          <w:highlight w:val="yellow"/>
          <w:u w:val="double"/>
        </w:rPr>
        <w:t xml:space="preserve">Rule 62-204.800(11)(b)82, F.A.C.; and </w:t>
      </w:r>
      <w:r w:rsidRPr="00DB6444">
        <w:rPr>
          <w:color w:val="000000"/>
          <w:szCs w:val="22"/>
          <w:highlight w:val="yellow"/>
          <w:u w:val="double"/>
        </w:rPr>
        <w:t>40 CFR 63.6625(</w:t>
      </w:r>
      <w:r w:rsidR="00DB6444" w:rsidRPr="00DB6444">
        <w:rPr>
          <w:color w:val="000000"/>
          <w:szCs w:val="22"/>
          <w:highlight w:val="yellow"/>
          <w:u w:val="double"/>
        </w:rPr>
        <w:t>j</w:t>
      </w:r>
      <w:r w:rsidRPr="00DB6444">
        <w:rPr>
          <w:color w:val="000000"/>
          <w:szCs w:val="22"/>
          <w:highlight w:val="yellow"/>
          <w:u w:val="double"/>
        </w:rPr>
        <w:t>)]</w:t>
      </w:r>
    </w:p>
    <w:p w:rsidR="0081645F" w:rsidRDefault="0081645F">
      <w:pPr>
        <w:rPr>
          <w:b/>
          <w:highlight w:val="yellow"/>
          <w:u w:val="double"/>
        </w:rPr>
      </w:pPr>
      <w:r>
        <w:rPr>
          <w:b/>
          <w:highlight w:val="yellow"/>
          <w:u w:val="double"/>
        </w:rPr>
        <w:br w:type="page"/>
      </w:r>
    </w:p>
    <w:p w:rsidR="00F525E2" w:rsidRPr="008E0FB0" w:rsidRDefault="00F525E2" w:rsidP="00F525E2">
      <w:pPr>
        <w:tabs>
          <w:tab w:val="left" w:pos="0"/>
        </w:tabs>
        <w:suppressAutoHyphens/>
        <w:spacing w:before="120" w:after="120"/>
        <w:rPr>
          <w:b/>
          <w:highlight w:val="yellow"/>
          <w:u w:val="double"/>
        </w:rPr>
      </w:pPr>
      <w:r w:rsidRPr="008E0FB0">
        <w:rPr>
          <w:b/>
          <w:highlight w:val="yellow"/>
          <w:u w:val="double"/>
        </w:rPr>
        <w:lastRenderedPageBreak/>
        <w:t>Monitoring of Operations</w:t>
      </w:r>
    </w:p>
    <w:p w:rsidR="00F525E2" w:rsidRPr="008E0FB0" w:rsidRDefault="00F525E2" w:rsidP="007F2526">
      <w:pPr>
        <w:numPr>
          <w:ilvl w:val="0"/>
          <w:numId w:val="29"/>
        </w:numPr>
        <w:tabs>
          <w:tab w:val="clear" w:pos="360"/>
          <w:tab w:val="num" w:pos="630"/>
        </w:tabs>
        <w:spacing w:before="120" w:after="120"/>
        <w:ind w:left="630" w:hanging="630"/>
        <w:rPr>
          <w:szCs w:val="22"/>
          <w:highlight w:val="yellow"/>
          <w:u w:val="double"/>
        </w:rPr>
      </w:pPr>
      <w:r w:rsidRPr="008E0FB0">
        <w:rPr>
          <w:color w:val="000000"/>
          <w:highlight w:val="yellow"/>
          <w:u w:val="double"/>
        </w:rPr>
        <w:t>Hour Meter.  The owner or operator must install a non-resettable hour meter if one is not already installed.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63.6625(f)]</w:t>
      </w:r>
    </w:p>
    <w:p w:rsidR="00DB6444" w:rsidRPr="008E0FB0" w:rsidRDefault="00DB6444" w:rsidP="00DB6444">
      <w:pPr>
        <w:tabs>
          <w:tab w:val="left" w:pos="0"/>
        </w:tabs>
        <w:suppressAutoHyphens/>
        <w:spacing w:after="120"/>
        <w:rPr>
          <w:b/>
          <w:highlight w:val="yellow"/>
          <w:u w:val="double"/>
        </w:rPr>
      </w:pPr>
      <w:r w:rsidRPr="008E0FB0">
        <w:rPr>
          <w:b/>
          <w:highlight w:val="yellow"/>
          <w:u w:val="double"/>
        </w:rPr>
        <w:t>Compliance</w:t>
      </w:r>
    </w:p>
    <w:p w:rsidR="00DB6444" w:rsidRPr="008E0FB0" w:rsidRDefault="00DB6444" w:rsidP="007F2526">
      <w:pPr>
        <w:pStyle w:val="ListParagraph"/>
        <w:numPr>
          <w:ilvl w:val="0"/>
          <w:numId w:val="29"/>
        </w:numPr>
        <w:tabs>
          <w:tab w:val="clear" w:pos="360"/>
        </w:tabs>
        <w:spacing w:before="120"/>
        <w:ind w:left="630" w:hanging="630"/>
        <w:contextualSpacing w:val="0"/>
        <w:rPr>
          <w:color w:val="000000"/>
          <w:highlight w:val="yellow"/>
          <w:u w:val="double"/>
        </w:rPr>
      </w:pPr>
      <w:r w:rsidRPr="008E0FB0">
        <w:rPr>
          <w:color w:val="000000"/>
          <w:highlight w:val="yellow"/>
          <w:u w:val="double"/>
        </w:rPr>
        <w:t>Continuous Compliance.  Each unit shall be in compliance with the emission limitations and operating standards in this section at all times.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63.6605(a)]</w:t>
      </w:r>
    </w:p>
    <w:p w:rsidR="00DB6444" w:rsidRPr="008E0FB0" w:rsidRDefault="00DB6444" w:rsidP="007F2526">
      <w:pPr>
        <w:pStyle w:val="ListParagraph"/>
        <w:numPr>
          <w:ilvl w:val="0"/>
          <w:numId w:val="29"/>
        </w:numPr>
        <w:tabs>
          <w:tab w:val="clear" w:pos="360"/>
        </w:tabs>
        <w:spacing w:before="120"/>
        <w:ind w:left="630" w:hanging="630"/>
        <w:contextualSpacing w:val="0"/>
        <w:rPr>
          <w:color w:val="000000"/>
          <w:highlight w:val="yellow"/>
          <w:u w:val="double"/>
        </w:rPr>
      </w:pPr>
      <w:r w:rsidRPr="008E0FB0">
        <w:rPr>
          <w:color w:val="000000"/>
          <w:highlight w:val="yellow"/>
          <w:u w:val="double"/>
        </w:rPr>
        <w:t>Operation and Maintenance of Equipment.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63.6605(b)]</w:t>
      </w:r>
    </w:p>
    <w:p w:rsidR="00C82012" w:rsidRPr="008E0FB0" w:rsidRDefault="00C82012" w:rsidP="00C82012">
      <w:pPr>
        <w:tabs>
          <w:tab w:val="left" w:pos="0"/>
        </w:tabs>
        <w:suppressAutoHyphens/>
        <w:spacing w:before="120" w:after="120"/>
        <w:rPr>
          <w:b/>
          <w:highlight w:val="yellow"/>
          <w:u w:val="double"/>
        </w:rPr>
      </w:pPr>
      <w:r w:rsidRPr="008E0FB0">
        <w:rPr>
          <w:b/>
          <w:highlight w:val="yellow"/>
          <w:u w:val="double"/>
        </w:rPr>
        <w:t>Recordkeeping Requirements</w:t>
      </w:r>
    </w:p>
    <w:p w:rsidR="00C82012" w:rsidRPr="008E0FB0" w:rsidRDefault="00C82012" w:rsidP="007F2526">
      <w:pPr>
        <w:numPr>
          <w:ilvl w:val="0"/>
          <w:numId w:val="29"/>
        </w:numPr>
        <w:tabs>
          <w:tab w:val="clear" w:pos="360"/>
          <w:tab w:val="num" w:pos="720"/>
        </w:tabs>
        <w:suppressAutoHyphens/>
        <w:ind w:left="630" w:hanging="630"/>
        <w:rPr>
          <w:highlight w:val="yellow"/>
          <w:u w:val="double"/>
        </w:rPr>
      </w:pPr>
      <w:r w:rsidRPr="008E0FB0">
        <w:rPr>
          <w:color w:val="000000"/>
          <w:highlight w:val="yellow"/>
          <w:u w:val="double"/>
        </w:rPr>
        <w:t>Notification, Performance and Compliance Records</w:t>
      </w:r>
      <w:r w:rsidRPr="008E0FB0">
        <w:rPr>
          <w:highlight w:val="yellow"/>
          <w:u w:val="double"/>
        </w:rPr>
        <w:t xml:space="preserve">.  </w:t>
      </w:r>
      <w:r w:rsidRPr="008E0FB0">
        <w:rPr>
          <w:color w:val="000000"/>
          <w:highlight w:val="yellow"/>
          <w:u w:val="double"/>
        </w:rPr>
        <w:t>The owner or operator must keep:</w:t>
      </w:r>
    </w:p>
    <w:p w:rsidR="00C82012" w:rsidRPr="008E0FB0" w:rsidRDefault="00C82012" w:rsidP="006711AC">
      <w:pPr>
        <w:numPr>
          <w:ilvl w:val="0"/>
          <w:numId w:val="26"/>
        </w:numPr>
        <w:suppressAutoHyphens/>
        <w:rPr>
          <w:highlight w:val="yellow"/>
          <w:u w:val="double"/>
        </w:rPr>
      </w:pPr>
      <w:r w:rsidRPr="008E0FB0">
        <w:rPr>
          <w:color w:val="000000"/>
          <w:highlight w:val="yellow"/>
          <w:u w:val="double"/>
        </w:rPr>
        <w:t>A copy of each notification and report that the owner or operator submitted to comply with this section, including all documentation supporting any Initial Notification or Notification of Compliance Status that the owner or operator submitted.</w:t>
      </w:r>
    </w:p>
    <w:p w:rsidR="00C82012" w:rsidRPr="008E0FB0" w:rsidRDefault="00C82012" w:rsidP="006711AC">
      <w:pPr>
        <w:numPr>
          <w:ilvl w:val="0"/>
          <w:numId w:val="26"/>
        </w:numPr>
        <w:suppressAutoHyphens/>
        <w:rPr>
          <w:highlight w:val="yellow"/>
          <w:u w:val="double"/>
        </w:rPr>
      </w:pPr>
      <w:r w:rsidRPr="008E0FB0">
        <w:rPr>
          <w:color w:val="000000"/>
          <w:highlight w:val="yellow"/>
          <w:u w:val="double"/>
        </w:rPr>
        <w:t>Records of the occurrence and duration of each malfunction of operation.</w:t>
      </w:r>
    </w:p>
    <w:p w:rsidR="00C82012" w:rsidRPr="008E0FB0" w:rsidRDefault="00C82012" w:rsidP="006711AC">
      <w:pPr>
        <w:numPr>
          <w:ilvl w:val="0"/>
          <w:numId w:val="26"/>
        </w:numPr>
        <w:suppressAutoHyphens/>
        <w:rPr>
          <w:highlight w:val="yellow"/>
          <w:u w:val="double"/>
        </w:rPr>
      </w:pPr>
      <w:r w:rsidRPr="008E0FB0">
        <w:rPr>
          <w:color w:val="000000"/>
          <w:highlight w:val="yellow"/>
          <w:u w:val="double"/>
        </w:rPr>
        <w:t>Records of all required maintenance performed on the hour meter.</w:t>
      </w:r>
    </w:p>
    <w:p w:rsidR="00C82012" w:rsidRPr="008E0FB0" w:rsidRDefault="00C82012" w:rsidP="006711AC">
      <w:pPr>
        <w:numPr>
          <w:ilvl w:val="0"/>
          <w:numId w:val="26"/>
        </w:numPr>
        <w:suppressAutoHyphens/>
        <w:rPr>
          <w:highlight w:val="yellow"/>
          <w:u w:val="double"/>
        </w:rPr>
      </w:pPr>
      <w:r w:rsidRPr="008E0FB0">
        <w:rPr>
          <w:color w:val="000000"/>
          <w:highlight w:val="yellow"/>
          <w:u w:val="double"/>
        </w:rPr>
        <w:t xml:space="preserve">Records of actions taken during periods of malfunction to minimize emissions in accordance with Specific Condition </w:t>
      </w:r>
      <w:r w:rsidR="0070766B">
        <w:rPr>
          <w:b/>
          <w:color w:val="000000"/>
          <w:highlight w:val="yellow"/>
          <w:u w:val="double"/>
        </w:rPr>
        <w:t>F</w:t>
      </w:r>
      <w:r w:rsidRPr="008E0FB0">
        <w:rPr>
          <w:b/>
          <w:color w:val="000000"/>
          <w:highlight w:val="yellow"/>
          <w:u w:val="double"/>
        </w:rPr>
        <w:t>.6.</w:t>
      </w:r>
      <w:r w:rsidRPr="008E0FB0">
        <w:rPr>
          <w:color w:val="000000"/>
          <w:highlight w:val="yellow"/>
          <w:u w:val="double"/>
        </w:rPr>
        <w:t xml:space="preserve">, including corrective actions to restore malfunctioning process and monitoring equipment to its normal or usual manner of operation. </w:t>
      </w:r>
    </w:p>
    <w:p w:rsidR="00C82012" w:rsidRPr="008E0FB0" w:rsidRDefault="00C82012" w:rsidP="006711AC">
      <w:pPr>
        <w:pStyle w:val="ListParagraph"/>
        <w:numPr>
          <w:ilvl w:val="0"/>
          <w:numId w:val="26"/>
        </w:numPr>
        <w:suppressAutoHyphens/>
        <w:contextualSpacing w:val="0"/>
        <w:rPr>
          <w:color w:val="000000"/>
          <w:highlight w:val="yellow"/>
          <w:u w:val="double"/>
        </w:rPr>
      </w:pPr>
      <w:r w:rsidRPr="008E0FB0">
        <w:rPr>
          <w:color w:val="000000"/>
          <w:highlight w:val="yellow"/>
          <w:u w:val="double"/>
        </w:rPr>
        <w:t xml:space="preserve">Records of the actions required in Specific Condition </w:t>
      </w:r>
      <w:r w:rsidR="003F03B4">
        <w:rPr>
          <w:b/>
          <w:color w:val="000000"/>
          <w:highlight w:val="yellow"/>
          <w:u w:val="double"/>
        </w:rPr>
        <w:t>F</w:t>
      </w:r>
      <w:r w:rsidRPr="008E0FB0">
        <w:rPr>
          <w:b/>
          <w:color w:val="000000"/>
          <w:highlight w:val="yellow"/>
          <w:u w:val="double"/>
        </w:rPr>
        <w:t>.3.d.</w:t>
      </w:r>
      <w:r w:rsidRPr="008E0FB0">
        <w:rPr>
          <w:color w:val="000000"/>
          <w:highlight w:val="yellow"/>
          <w:u w:val="double"/>
        </w:rPr>
        <w:t xml:space="preserve"> to show continuous compliance with each emission limitation or operating requirement.  </w:t>
      </w:r>
    </w:p>
    <w:p w:rsidR="00C82012" w:rsidRPr="008E0FB0" w:rsidRDefault="00C82012" w:rsidP="006711AC">
      <w:pPr>
        <w:pStyle w:val="ListParagraph"/>
        <w:numPr>
          <w:ilvl w:val="0"/>
          <w:numId w:val="26"/>
        </w:numPr>
        <w:suppressAutoHyphens/>
        <w:contextualSpacing w:val="0"/>
        <w:rPr>
          <w:color w:val="000000"/>
          <w:highlight w:val="yellow"/>
          <w:u w:val="double"/>
        </w:rPr>
      </w:pPr>
      <w:r w:rsidRPr="008E0FB0">
        <w:rPr>
          <w:color w:val="000000"/>
          <w:highlight w:val="yellow"/>
          <w:u w:val="double"/>
        </w:rPr>
        <w:t xml:space="preserve">Records of the Work or Management Practice Standards specified in Specific Condition </w:t>
      </w:r>
      <w:r w:rsidR="003F03B4">
        <w:rPr>
          <w:b/>
          <w:color w:val="000000"/>
          <w:highlight w:val="yellow"/>
          <w:u w:val="double"/>
        </w:rPr>
        <w:t>F</w:t>
      </w:r>
      <w:r w:rsidRPr="008E0FB0">
        <w:rPr>
          <w:b/>
          <w:color w:val="000000"/>
          <w:highlight w:val="yellow"/>
          <w:u w:val="double"/>
        </w:rPr>
        <w:t>.3.</w:t>
      </w:r>
    </w:p>
    <w:p w:rsidR="00C82012" w:rsidRPr="008E0FB0" w:rsidRDefault="00C82012" w:rsidP="006711AC">
      <w:pPr>
        <w:pStyle w:val="ListParagraph"/>
        <w:numPr>
          <w:ilvl w:val="0"/>
          <w:numId w:val="26"/>
        </w:numPr>
        <w:suppressAutoHyphens/>
        <w:contextualSpacing w:val="0"/>
        <w:rPr>
          <w:color w:val="000000"/>
          <w:highlight w:val="yellow"/>
          <w:u w:val="double"/>
        </w:rPr>
      </w:pPr>
      <w:r w:rsidRPr="008E0FB0">
        <w:rPr>
          <w:color w:val="000000"/>
          <w:highlight w:val="yellow"/>
          <w:u w:val="double"/>
        </w:rPr>
        <w:t>Records of the maintenance conducted in order to demonstrate that the RICE was operated and maintained according to your own maintenance plan.</w:t>
      </w:r>
    </w:p>
    <w:p w:rsidR="00C82012" w:rsidRPr="008E0FB0" w:rsidRDefault="00C82012" w:rsidP="006711AC">
      <w:pPr>
        <w:pStyle w:val="ListParagraph"/>
        <w:numPr>
          <w:ilvl w:val="0"/>
          <w:numId w:val="26"/>
        </w:numPr>
        <w:contextualSpacing w:val="0"/>
        <w:rPr>
          <w:color w:val="000000"/>
          <w:highlight w:val="yellow"/>
          <w:u w:val="double"/>
        </w:rPr>
      </w:pPr>
      <w:r w:rsidRPr="008E0FB0">
        <w:rPr>
          <w:color w:val="000000"/>
          <w:highlight w:val="yellow"/>
          <w:u w:val="double"/>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C82012" w:rsidRPr="008E0FB0" w:rsidRDefault="00C82012" w:rsidP="00C82012">
      <w:pPr>
        <w:spacing w:after="120"/>
        <w:ind w:left="360"/>
        <w:rPr>
          <w:color w:val="000000"/>
          <w:highlight w:val="yellow"/>
          <w:u w:val="double"/>
        </w:rPr>
      </w:pPr>
      <w:r w:rsidRPr="008E0FB0">
        <w:rPr>
          <w:color w:val="000000"/>
          <w:highlight w:val="yellow"/>
          <w:u w:val="double"/>
        </w:rPr>
        <w:t>[</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63.6655]</w:t>
      </w:r>
    </w:p>
    <w:p w:rsidR="00C82012" w:rsidRPr="008E0FB0" w:rsidRDefault="00C82012" w:rsidP="008B5665">
      <w:pPr>
        <w:numPr>
          <w:ilvl w:val="0"/>
          <w:numId w:val="29"/>
        </w:numPr>
        <w:tabs>
          <w:tab w:val="clear" w:pos="360"/>
        </w:tabs>
        <w:suppressAutoHyphens/>
        <w:ind w:left="540" w:hanging="540"/>
        <w:rPr>
          <w:i/>
          <w:highlight w:val="yellow"/>
          <w:u w:val="double"/>
        </w:rPr>
      </w:pPr>
      <w:r w:rsidRPr="008E0FB0">
        <w:rPr>
          <w:highlight w:val="yellow"/>
          <w:u w:val="double"/>
        </w:rPr>
        <w:t>Record Retention</w:t>
      </w:r>
      <w:r w:rsidRPr="008E0FB0">
        <w:rPr>
          <w:i/>
          <w:highlight w:val="yellow"/>
          <w:u w:val="double"/>
        </w:rPr>
        <w:t xml:space="preserve">.  </w:t>
      </w:r>
    </w:p>
    <w:p w:rsidR="00C82012" w:rsidRPr="008E0FB0" w:rsidRDefault="00C82012" w:rsidP="006711AC">
      <w:pPr>
        <w:numPr>
          <w:ilvl w:val="0"/>
          <w:numId w:val="27"/>
        </w:numPr>
        <w:suppressAutoHyphens/>
        <w:ind w:left="900"/>
        <w:rPr>
          <w:i/>
          <w:highlight w:val="yellow"/>
          <w:u w:val="double"/>
        </w:rPr>
      </w:pPr>
      <w:r w:rsidRPr="008E0FB0">
        <w:rPr>
          <w:highlight w:val="yellow"/>
          <w:u w:val="double"/>
        </w:rPr>
        <w:t>The owner or operator must keep records in a suitable and readily available form for expeditious reviews.</w:t>
      </w:r>
    </w:p>
    <w:p w:rsidR="00C82012" w:rsidRPr="008E0FB0" w:rsidRDefault="00C82012" w:rsidP="006711AC">
      <w:pPr>
        <w:numPr>
          <w:ilvl w:val="0"/>
          <w:numId w:val="27"/>
        </w:numPr>
        <w:suppressAutoHyphens/>
        <w:ind w:left="900"/>
        <w:rPr>
          <w:highlight w:val="yellow"/>
          <w:u w:val="double"/>
        </w:rPr>
      </w:pPr>
      <w:r w:rsidRPr="008E0FB0">
        <w:rPr>
          <w:highlight w:val="yellow"/>
          <w:u w:val="double"/>
        </w:rPr>
        <w:t>The owner or operator must keep each record readily accessible in hard copy or electronic form for at least 5 years after the date of each occurrence, measurement, maintenance, corrective action, report, or record.</w:t>
      </w:r>
    </w:p>
    <w:p w:rsidR="00C82012" w:rsidRPr="008E0FB0" w:rsidRDefault="00C82012" w:rsidP="00C82012">
      <w:pPr>
        <w:tabs>
          <w:tab w:val="left" w:pos="0"/>
        </w:tabs>
        <w:suppressAutoHyphens/>
        <w:ind w:left="360"/>
        <w:rPr>
          <w:highlight w:val="yellow"/>
          <w:u w:val="double"/>
        </w:rPr>
      </w:pPr>
      <w:r w:rsidRPr="008E0FB0">
        <w:rPr>
          <w:highlight w:val="yellow"/>
          <w:u w:val="double"/>
        </w:rPr>
        <w:t>[</w:t>
      </w:r>
      <w:r w:rsidRPr="008E0FB0">
        <w:rPr>
          <w:szCs w:val="22"/>
          <w:highlight w:val="yellow"/>
          <w:u w:val="double"/>
        </w:rPr>
        <w:t xml:space="preserve">Rule </w:t>
      </w:r>
      <w:r w:rsidRPr="008E0FB0">
        <w:rPr>
          <w:highlight w:val="yellow"/>
          <w:u w:val="double"/>
        </w:rPr>
        <w:t>62-204.800(11), F.A.C.; and 40 CFR 63.6660 and 40 CFR 63.10(b)(1)]</w:t>
      </w:r>
    </w:p>
    <w:p w:rsidR="00A64948" w:rsidRPr="008E0FB0" w:rsidRDefault="00A64948" w:rsidP="00A64948">
      <w:pPr>
        <w:tabs>
          <w:tab w:val="left" w:pos="0"/>
        </w:tabs>
        <w:suppressAutoHyphens/>
        <w:spacing w:before="120" w:after="120"/>
        <w:rPr>
          <w:b/>
          <w:highlight w:val="yellow"/>
          <w:u w:val="double"/>
        </w:rPr>
      </w:pPr>
      <w:r w:rsidRPr="008E0FB0">
        <w:rPr>
          <w:b/>
          <w:highlight w:val="yellow"/>
          <w:u w:val="double"/>
        </w:rPr>
        <w:t>Reporting Requirements</w:t>
      </w:r>
    </w:p>
    <w:p w:rsidR="00A64948" w:rsidRPr="008E0FB0" w:rsidRDefault="00A64948" w:rsidP="008B5665">
      <w:pPr>
        <w:pStyle w:val="ListParagraph"/>
        <w:numPr>
          <w:ilvl w:val="0"/>
          <w:numId w:val="29"/>
        </w:numPr>
        <w:tabs>
          <w:tab w:val="clear" w:pos="360"/>
          <w:tab w:val="num" w:pos="630"/>
        </w:tabs>
        <w:autoSpaceDE w:val="0"/>
        <w:autoSpaceDN w:val="0"/>
        <w:adjustRightInd w:val="0"/>
        <w:spacing w:after="120"/>
        <w:ind w:left="540" w:hanging="540"/>
        <w:rPr>
          <w:color w:val="000000"/>
          <w:highlight w:val="yellow"/>
          <w:u w:val="double"/>
        </w:rPr>
      </w:pPr>
      <w:r w:rsidRPr="008E0FB0">
        <w:rPr>
          <w:color w:val="000000"/>
          <w:highlight w:val="yellow"/>
          <w:u w:val="double"/>
        </w:rPr>
        <w:t xml:space="preserve">Delay of Performing Work Practice Requirements.  If an emergency engine is operating during an emergency and it is not possible to shut down the engine in order to perform the work practice requirements on the schedule required in Specific Condition </w:t>
      </w:r>
      <w:r w:rsidR="0070766B">
        <w:rPr>
          <w:b/>
          <w:color w:val="000000"/>
          <w:highlight w:val="yellow"/>
          <w:u w:val="double"/>
        </w:rPr>
        <w:t>F</w:t>
      </w:r>
      <w:r w:rsidR="003A0879" w:rsidRPr="008E0FB0">
        <w:rPr>
          <w:b/>
          <w:color w:val="000000"/>
          <w:highlight w:val="yellow"/>
          <w:u w:val="double"/>
        </w:rPr>
        <w:t>.3</w:t>
      </w:r>
      <w:r w:rsidRPr="008E0FB0">
        <w:rPr>
          <w:b/>
          <w:color w:val="000000"/>
          <w:highlight w:val="yellow"/>
          <w:u w:val="double"/>
        </w:rPr>
        <w:t>.</w:t>
      </w:r>
      <w:r w:rsidRPr="008E0FB0">
        <w:rPr>
          <w:color w:val="000000"/>
          <w:highlight w:val="yellow"/>
          <w:u w:val="double"/>
        </w:rPr>
        <w:t xml:space="preserve">, or if performing the work practice on the required </w:t>
      </w:r>
      <w:r w:rsidRPr="008E0FB0">
        <w:rPr>
          <w:color w:val="000000"/>
          <w:highlight w:val="yellow"/>
          <w:u w:val="double"/>
        </w:rPr>
        <w:lastRenderedPageBreak/>
        <w:t>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8E0FB0">
        <w:rPr>
          <w:szCs w:val="22"/>
          <w:highlight w:val="yellow"/>
          <w:u w:val="double"/>
        </w:rPr>
        <w:t xml:space="preserve">Rule </w:t>
      </w:r>
      <w:r w:rsidRPr="008E0FB0">
        <w:rPr>
          <w:highlight w:val="yellow"/>
          <w:u w:val="double"/>
        </w:rPr>
        <w:t xml:space="preserve">62-204.800(11)(b)82, F.A.C.; and </w:t>
      </w:r>
      <w:r w:rsidRPr="008E0FB0">
        <w:rPr>
          <w:color w:val="000000"/>
          <w:highlight w:val="yellow"/>
          <w:u w:val="double"/>
        </w:rPr>
        <w:t>40 CFR 63, Subpart ZZZZ, Table 2d, footnote 2]</w:t>
      </w:r>
    </w:p>
    <w:p w:rsidR="003E1371" w:rsidRDefault="003E1371" w:rsidP="00F525E2">
      <w:pPr>
        <w:spacing w:before="120" w:after="120"/>
        <w:rPr>
          <w:szCs w:val="22"/>
          <w:highlight w:val="yellow"/>
          <w:u w:val="double"/>
        </w:rPr>
        <w:sectPr w:rsidR="003E1371" w:rsidSect="0081645F">
          <w:headerReference w:type="even" r:id="rId49"/>
          <w:headerReference w:type="default" r:id="rId50"/>
          <w:headerReference w:type="first" r:id="rId51"/>
          <w:pgSz w:w="12240" w:h="15840" w:code="1"/>
          <w:pgMar w:top="1080" w:right="1080" w:bottom="1080" w:left="1080" w:header="720" w:footer="576" w:gutter="0"/>
          <w:paperSrc w:first="15" w:other="15"/>
          <w:cols w:space="720"/>
          <w:docGrid w:linePitch="299"/>
        </w:sectPr>
      </w:pPr>
    </w:p>
    <w:p w:rsidR="00C862F3" w:rsidRDefault="009B68E5" w:rsidP="0081645F">
      <w:pPr>
        <w:pStyle w:val="ListParagraph"/>
        <w:autoSpaceDE w:val="0"/>
        <w:autoSpaceDN w:val="0"/>
        <w:adjustRightInd w:val="0"/>
        <w:spacing w:before="100" w:beforeAutospacing="1"/>
        <w:ind w:left="0" w:firstLine="360"/>
        <w:contextualSpacing w:val="0"/>
      </w:pPr>
      <w:r>
        <w:lastRenderedPageBreak/>
        <w:t xml:space="preserve">Appendix A, Glossary </w:t>
      </w:r>
      <w:r w:rsidRPr="00B602E5">
        <w:rPr>
          <w:strike/>
          <w:highlight w:val="yellow"/>
        </w:rPr>
        <w:t>*</w:t>
      </w:r>
    </w:p>
    <w:p w:rsidR="00C862F3" w:rsidRDefault="00C862F3" w:rsidP="0081645F">
      <w:pPr>
        <w:tabs>
          <w:tab w:val="left" w:pos="360"/>
          <w:tab w:val="left" w:pos="720"/>
          <w:tab w:val="left" w:pos="1080"/>
          <w:tab w:val="left" w:pos="1440"/>
          <w:tab w:val="right" w:leader="dot" w:pos="10080"/>
        </w:tabs>
        <w:rPr>
          <w:strike/>
          <w:highlight w:val="yellow"/>
        </w:rPr>
      </w:pPr>
      <w:r w:rsidRPr="00B133A2">
        <w:tab/>
        <w:t>Appendix I, List of Insignificant Em</w:t>
      </w:r>
      <w:r w:rsidR="009B68E5">
        <w:t xml:space="preserve">issions Units and/or Activities </w:t>
      </w:r>
      <w:r w:rsidR="009B68E5" w:rsidRPr="00B602E5">
        <w:rPr>
          <w:strike/>
          <w:highlight w:val="yellow"/>
        </w:rPr>
        <w:t>*</w:t>
      </w:r>
    </w:p>
    <w:p w:rsidR="005D5CB3" w:rsidRPr="001043EB" w:rsidRDefault="005D5CB3" w:rsidP="005D5CB3">
      <w:pPr>
        <w:ind w:left="360"/>
        <w:rPr>
          <w:highlight w:val="yellow"/>
          <w:u w:val="double"/>
        </w:rPr>
      </w:pPr>
      <w:r w:rsidRPr="001043EB">
        <w:rPr>
          <w:highlight w:val="yellow"/>
          <w:u w:val="double"/>
        </w:rPr>
        <w:t>Appendix NESHAP, Subpart A of 40 CFR 61 – General Provisions</w:t>
      </w:r>
    </w:p>
    <w:p w:rsidR="005D5CB3" w:rsidRPr="00166E41" w:rsidRDefault="005D5CB3" w:rsidP="005D5CB3">
      <w:pPr>
        <w:tabs>
          <w:tab w:val="left" w:pos="360"/>
          <w:tab w:val="left" w:pos="720"/>
          <w:tab w:val="left" w:pos="1080"/>
          <w:tab w:val="left" w:pos="1440"/>
          <w:tab w:val="right" w:leader="dot" w:pos="10080"/>
        </w:tabs>
        <w:rPr>
          <w:highlight w:val="yellow"/>
        </w:rPr>
      </w:pPr>
      <w:r w:rsidRPr="005D5CB3">
        <w:tab/>
      </w:r>
      <w:r w:rsidRPr="001043EB">
        <w:rPr>
          <w:highlight w:val="yellow"/>
          <w:u w:val="double"/>
        </w:rPr>
        <w:t xml:space="preserve">Appendix NESHAP, </w:t>
      </w:r>
      <w:r w:rsidRPr="001043EB">
        <w:rPr>
          <w:szCs w:val="22"/>
          <w:highlight w:val="yellow"/>
          <w:u w:val="double"/>
        </w:rPr>
        <w:t xml:space="preserve">Subpart M of 40 CFR 61 </w:t>
      </w:r>
      <w:r w:rsidRPr="001043EB">
        <w:rPr>
          <w:highlight w:val="yellow"/>
          <w:u w:val="double"/>
        </w:rPr>
        <w:t>–</w:t>
      </w:r>
      <w:r w:rsidRPr="001043EB">
        <w:rPr>
          <w:szCs w:val="22"/>
          <w:highlight w:val="yellow"/>
          <w:u w:val="double"/>
        </w:rPr>
        <w:t xml:space="preserve"> National Emission Standards for Asbestos</w:t>
      </w:r>
    </w:p>
    <w:p w:rsidR="00B133A2" w:rsidRPr="00B133A2" w:rsidRDefault="00C862F3" w:rsidP="0081645F">
      <w:pPr>
        <w:tabs>
          <w:tab w:val="left" w:pos="360"/>
          <w:tab w:val="left" w:pos="720"/>
          <w:tab w:val="left" w:pos="1080"/>
          <w:tab w:val="left" w:pos="1440"/>
          <w:tab w:val="right" w:leader="dot" w:pos="10080"/>
        </w:tabs>
      </w:pPr>
      <w:r>
        <w:tab/>
      </w:r>
      <w:r w:rsidRPr="00B133A2">
        <w:t xml:space="preserve">Appendix </w:t>
      </w:r>
      <w:r w:rsidR="00B133A2" w:rsidRPr="00B133A2">
        <w:t xml:space="preserve">NESHAP 40 CFR </w:t>
      </w:r>
      <w:r w:rsidR="00D2161A">
        <w:t xml:space="preserve">63 Subpart </w:t>
      </w:r>
      <w:proofErr w:type="gramStart"/>
      <w:r w:rsidR="00D2161A">
        <w:t>A</w:t>
      </w:r>
      <w:proofErr w:type="gramEnd"/>
      <w:r w:rsidR="00D2161A">
        <w:t xml:space="preserve"> (</w:t>
      </w:r>
      <w:r w:rsidR="009B68E5">
        <w:t>General Provisions</w:t>
      </w:r>
      <w:r w:rsidR="00D2161A">
        <w:t xml:space="preserve"> for 40 CFR 63)</w:t>
      </w:r>
    </w:p>
    <w:p w:rsidR="00C862F3" w:rsidRPr="00B133A2" w:rsidRDefault="00C862F3" w:rsidP="0081645F">
      <w:pPr>
        <w:tabs>
          <w:tab w:val="left" w:pos="720"/>
          <w:tab w:val="left" w:pos="1080"/>
          <w:tab w:val="left" w:pos="1440"/>
          <w:tab w:val="right" w:leader="dot" w:pos="10080"/>
        </w:tabs>
        <w:ind w:left="720" w:hanging="360"/>
      </w:pPr>
      <w:r w:rsidRPr="00B133A2">
        <w:t xml:space="preserve">Appendix NESHAP </w:t>
      </w:r>
      <w:r w:rsidR="00B133A2" w:rsidRPr="00B133A2">
        <w:t xml:space="preserve">40 CFR </w:t>
      </w:r>
      <w:r w:rsidR="00D2161A">
        <w:t>63 Subpart ZZZZ (</w:t>
      </w:r>
      <w:r w:rsidR="00EE3E09" w:rsidRPr="00B86E66">
        <w:t>National Emissions Standards for Hazardous Air Pollutants for Stationary Reciprocating Internal Combustion Engines</w:t>
      </w:r>
      <w:r w:rsidR="00666810">
        <w:t xml:space="preserve"> (RICE))</w:t>
      </w:r>
    </w:p>
    <w:p w:rsidR="00B133A2" w:rsidRPr="00B133A2" w:rsidRDefault="00C862F3" w:rsidP="0081645F">
      <w:pPr>
        <w:tabs>
          <w:tab w:val="left" w:pos="360"/>
          <w:tab w:val="left" w:pos="720"/>
          <w:tab w:val="left" w:pos="1080"/>
          <w:tab w:val="left" w:pos="1440"/>
          <w:tab w:val="right" w:leader="dot" w:pos="10080"/>
        </w:tabs>
      </w:pPr>
      <w:r w:rsidRPr="00B133A2">
        <w:tab/>
        <w:t>App</w:t>
      </w:r>
      <w:r w:rsidR="00D2161A">
        <w:t>endix NSPS 40 CFR 60 Subpart A (</w:t>
      </w:r>
      <w:r w:rsidRPr="00B133A2">
        <w:t>General Provisions</w:t>
      </w:r>
      <w:r w:rsidR="00D2161A">
        <w:t xml:space="preserve"> for 40 CFR 60)</w:t>
      </w:r>
      <w:r w:rsidRPr="00B133A2">
        <w:t xml:space="preserve">  </w:t>
      </w:r>
    </w:p>
    <w:p w:rsidR="00C862F3" w:rsidRDefault="00C862F3" w:rsidP="0081645F">
      <w:pPr>
        <w:tabs>
          <w:tab w:val="left" w:pos="360"/>
          <w:tab w:val="left" w:pos="720"/>
          <w:tab w:val="left" w:pos="1080"/>
          <w:tab w:val="left" w:pos="1440"/>
          <w:tab w:val="right" w:leader="dot" w:pos="10080"/>
        </w:tabs>
        <w:rPr>
          <w:rFonts w:cs="Arial"/>
        </w:rPr>
      </w:pPr>
      <w:r w:rsidRPr="00B133A2">
        <w:tab/>
        <w:t>Appen</w:t>
      </w:r>
      <w:r w:rsidR="00D2161A">
        <w:t>dix NSPS 40 CFR 60 Subpart WWW</w:t>
      </w:r>
      <w:r w:rsidR="00666810">
        <w:t xml:space="preserve"> (</w:t>
      </w:r>
      <w:r w:rsidR="00666810" w:rsidRPr="006C1769">
        <w:rPr>
          <w:rFonts w:cs="Arial"/>
        </w:rPr>
        <w:t>Standards of Performance for Municipal Solid Waste Landfills</w:t>
      </w:r>
      <w:r w:rsidR="00666810">
        <w:rPr>
          <w:rFonts w:cs="Arial"/>
        </w:rPr>
        <w:t>)</w:t>
      </w:r>
    </w:p>
    <w:p w:rsidR="00F1662B" w:rsidRPr="00F1662B" w:rsidRDefault="00F1662B" w:rsidP="0081645F">
      <w:pPr>
        <w:tabs>
          <w:tab w:val="left" w:pos="360"/>
          <w:tab w:val="left" w:pos="720"/>
          <w:tab w:val="left" w:pos="1080"/>
          <w:tab w:val="left" w:pos="1440"/>
          <w:tab w:val="right" w:leader="dot" w:pos="10080"/>
        </w:tabs>
        <w:ind w:left="360"/>
        <w:rPr>
          <w:rFonts w:cs="Arial"/>
          <w:highlight w:val="yellow"/>
          <w:u w:val="double"/>
        </w:rPr>
      </w:pPr>
      <w:r w:rsidRPr="00F1662B">
        <w:rPr>
          <w:rFonts w:cs="Arial"/>
          <w:highlight w:val="yellow"/>
          <w:u w:val="double"/>
        </w:rPr>
        <w:t>Appendix NSPS 40 CFR 60 Subpart IIII (Standards of Performance for Stationary Compression Ignition Internal Combustion Engines)</w:t>
      </w:r>
    </w:p>
    <w:p w:rsidR="00C862F3" w:rsidRPr="00B133A2" w:rsidRDefault="00C862F3" w:rsidP="0081645F">
      <w:pPr>
        <w:tabs>
          <w:tab w:val="left" w:pos="360"/>
          <w:tab w:val="left" w:pos="720"/>
          <w:tab w:val="left" w:pos="1080"/>
          <w:tab w:val="left" w:pos="1440"/>
          <w:tab w:val="right" w:leader="dot" w:pos="10080"/>
        </w:tabs>
      </w:pPr>
      <w:r w:rsidRPr="00B133A2">
        <w:tab/>
        <w:t>Appendix RR, Facil</w:t>
      </w:r>
      <w:r w:rsidR="009B68E5">
        <w:t xml:space="preserve">ity-wide Reporting Requirements </w:t>
      </w:r>
      <w:r w:rsidR="009B68E5" w:rsidRPr="00B602E5">
        <w:rPr>
          <w:strike/>
          <w:highlight w:val="yellow"/>
        </w:rPr>
        <w:t>*</w:t>
      </w:r>
    </w:p>
    <w:p w:rsidR="00C862F3" w:rsidRPr="00B133A2" w:rsidRDefault="00C862F3" w:rsidP="0081645F">
      <w:pPr>
        <w:tabs>
          <w:tab w:val="left" w:pos="360"/>
          <w:tab w:val="left" w:pos="720"/>
          <w:tab w:val="left" w:pos="1080"/>
          <w:tab w:val="left" w:pos="1440"/>
          <w:tab w:val="right" w:leader="dot" w:pos="10080"/>
        </w:tabs>
      </w:pPr>
      <w:r w:rsidRPr="00B133A2">
        <w:tab/>
        <w:t>Appendix TR, Fac</w:t>
      </w:r>
      <w:r w:rsidR="009B68E5">
        <w:t>ility-wide Testing Requirements</w:t>
      </w:r>
      <w:r w:rsidR="009B68E5" w:rsidRPr="00B602E5">
        <w:rPr>
          <w:strike/>
          <w:highlight w:val="yellow"/>
        </w:rPr>
        <w:t xml:space="preserve"> *</w:t>
      </w:r>
    </w:p>
    <w:p w:rsidR="00C862F3" w:rsidRPr="00B133A2" w:rsidRDefault="00C862F3" w:rsidP="0081645F">
      <w:pPr>
        <w:tabs>
          <w:tab w:val="left" w:pos="360"/>
          <w:tab w:val="left" w:pos="720"/>
          <w:tab w:val="left" w:pos="1080"/>
          <w:tab w:val="left" w:pos="1440"/>
          <w:tab w:val="right" w:leader="dot" w:pos="10080"/>
        </w:tabs>
      </w:pPr>
      <w:r w:rsidRPr="00B133A2">
        <w:tab/>
        <w:t>Appendix</w:t>
      </w:r>
      <w:r w:rsidR="009B68E5">
        <w:t xml:space="preserve"> TV, Title V General Conditions </w:t>
      </w:r>
      <w:r w:rsidR="009B68E5" w:rsidRPr="00B602E5">
        <w:rPr>
          <w:strike/>
          <w:highlight w:val="yellow"/>
        </w:rPr>
        <w:t>*</w:t>
      </w:r>
    </w:p>
    <w:p w:rsidR="00C862F3" w:rsidRDefault="00C862F3" w:rsidP="00D51C2F">
      <w:pPr>
        <w:tabs>
          <w:tab w:val="left" w:pos="360"/>
          <w:tab w:val="left" w:pos="720"/>
          <w:tab w:val="left" w:pos="1080"/>
          <w:tab w:val="left" w:pos="1440"/>
          <w:tab w:val="right" w:leader="dot" w:pos="10080"/>
        </w:tabs>
        <w:spacing w:after="120"/>
      </w:pPr>
      <w:r w:rsidRPr="00B133A2">
        <w:tab/>
        <w:t>Appendix U, List of Unregulated Em</w:t>
      </w:r>
      <w:r w:rsidR="009B68E5">
        <w:t xml:space="preserve">issions Units and/or Activities </w:t>
      </w:r>
      <w:r w:rsidR="009B68E5" w:rsidRPr="00B602E5">
        <w:rPr>
          <w:strike/>
          <w:highlight w:val="yellow"/>
        </w:rPr>
        <w:t>*</w:t>
      </w:r>
    </w:p>
    <w:p w:rsidR="00D51C2F" w:rsidRPr="00B602E5" w:rsidRDefault="00D51C2F" w:rsidP="00D51C2F">
      <w:pPr>
        <w:tabs>
          <w:tab w:val="left" w:pos="720"/>
          <w:tab w:val="left" w:pos="1080"/>
          <w:tab w:val="left" w:pos="1440"/>
          <w:tab w:val="right" w:leader="dot" w:pos="10080"/>
        </w:tabs>
        <w:spacing w:after="120"/>
        <w:ind w:left="720" w:hanging="360"/>
        <w:rPr>
          <w:i/>
          <w:strike/>
          <w:highlight w:val="yellow"/>
        </w:rPr>
      </w:pPr>
      <w:r w:rsidRPr="00B602E5">
        <w:rPr>
          <w:strike/>
          <w:highlight w:val="yellow"/>
        </w:rPr>
        <w:t>Summary of NESHAP 40 CFR 63 Subpart ZZZZ Applicable Requirements for Existing Stationary Reciprocating Internal Combustion Engines (RICE) at Area Sources of HAP</w:t>
      </w:r>
    </w:p>
    <w:p w:rsidR="009B68E5" w:rsidRDefault="009B68E5" w:rsidP="0009113F">
      <w:pPr>
        <w:tabs>
          <w:tab w:val="left" w:pos="360"/>
          <w:tab w:val="left" w:pos="720"/>
          <w:tab w:val="left" w:pos="1080"/>
          <w:tab w:val="left" w:pos="1440"/>
          <w:tab w:val="right" w:leader="dot" w:pos="10080"/>
        </w:tabs>
        <w:ind w:left="360"/>
        <w:rPr>
          <w:strike/>
        </w:rPr>
      </w:pPr>
      <w:r w:rsidRPr="00B602E5">
        <w:rPr>
          <w:strike/>
          <w:highlight w:val="yellow"/>
        </w:rPr>
        <w:t>* Included in one combined electronic document entitled: 0170366.004.av.Citrus Co Central.appendices.doc</w:t>
      </w:r>
    </w:p>
    <w:p w:rsidR="005D5CB3" w:rsidRDefault="005D5CB3" w:rsidP="0009113F">
      <w:pPr>
        <w:tabs>
          <w:tab w:val="left" w:pos="360"/>
          <w:tab w:val="left" w:pos="720"/>
          <w:tab w:val="left" w:pos="1080"/>
          <w:tab w:val="left" w:pos="1440"/>
          <w:tab w:val="right" w:leader="dot" w:pos="10080"/>
        </w:tabs>
        <w:ind w:left="360"/>
        <w:rPr>
          <w:strike/>
        </w:rPr>
      </w:pPr>
    </w:p>
    <w:p w:rsidR="005D5CB3" w:rsidRDefault="005D5CB3" w:rsidP="0009113F">
      <w:pPr>
        <w:tabs>
          <w:tab w:val="left" w:pos="360"/>
          <w:tab w:val="left" w:pos="720"/>
          <w:tab w:val="left" w:pos="1080"/>
          <w:tab w:val="left" w:pos="1440"/>
          <w:tab w:val="right" w:leader="dot" w:pos="10080"/>
        </w:tabs>
        <w:ind w:left="360"/>
        <w:rPr>
          <w:strike/>
        </w:rPr>
      </w:pPr>
    </w:p>
    <w:p w:rsidR="005D5CB3" w:rsidRDefault="005D5CB3" w:rsidP="0009113F">
      <w:pPr>
        <w:tabs>
          <w:tab w:val="left" w:pos="360"/>
          <w:tab w:val="left" w:pos="720"/>
          <w:tab w:val="left" w:pos="1080"/>
          <w:tab w:val="left" w:pos="1440"/>
          <w:tab w:val="right" w:leader="dot" w:pos="10080"/>
        </w:tabs>
        <w:ind w:left="360"/>
        <w:rPr>
          <w:strike/>
        </w:rPr>
      </w:pPr>
    </w:p>
    <w:p w:rsidR="005D5CB3" w:rsidRPr="00B602E5" w:rsidRDefault="005D5CB3" w:rsidP="0009113F">
      <w:pPr>
        <w:tabs>
          <w:tab w:val="left" w:pos="360"/>
          <w:tab w:val="left" w:pos="720"/>
          <w:tab w:val="left" w:pos="1080"/>
          <w:tab w:val="left" w:pos="1440"/>
          <w:tab w:val="right" w:leader="dot" w:pos="10080"/>
        </w:tabs>
        <w:ind w:left="360"/>
        <w:rPr>
          <w:strike/>
        </w:rPr>
        <w:sectPr w:rsidR="005D5CB3" w:rsidRPr="00B602E5" w:rsidSect="0081645F">
          <w:headerReference w:type="even" r:id="rId52"/>
          <w:headerReference w:type="default" r:id="rId53"/>
          <w:headerReference w:type="first" r:id="rId54"/>
          <w:pgSz w:w="12240" w:h="15840" w:code="1"/>
          <w:pgMar w:top="1080" w:right="1080" w:bottom="1080" w:left="1080" w:header="720" w:footer="576" w:gutter="0"/>
          <w:paperSrc w:first="15" w:other="15"/>
          <w:cols w:space="720"/>
          <w:docGrid w:linePitch="299"/>
        </w:sectPr>
      </w:pPr>
    </w:p>
    <w:p w:rsidR="00B133A2" w:rsidRDefault="00B133A2" w:rsidP="00B133A2">
      <w:pPr>
        <w:tabs>
          <w:tab w:val="left" w:pos="360"/>
          <w:tab w:val="left" w:pos="720"/>
          <w:tab w:val="left" w:pos="1080"/>
          <w:tab w:val="left" w:pos="1440"/>
          <w:tab w:val="right" w:leader="dot" w:pos="10080"/>
        </w:tabs>
      </w:pPr>
    </w:p>
    <w:p w:rsidR="00A179FD" w:rsidRDefault="00A179FD" w:rsidP="00B133A2">
      <w:pPr>
        <w:tabs>
          <w:tab w:val="left" w:pos="360"/>
          <w:tab w:val="left" w:pos="720"/>
          <w:tab w:val="left" w:pos="1080"/>
          <w:tab w:val="left" w:pos="1440"/>
          <w:tab w:val="right" w:leader="dot" w:pos="10080"/>
        </w:tabs>
        <w:spacing w:after="120"/>
      </w:pPr>
      <w:r>
        <w:t>Statement of Basis</w:t>
      </w:r>
    </w:p>
    <w:p w:rsidR="00F226DD" w:rsidRDefault="0038137D" w:rsidP="00B133A2">
      <w:pPr>
        <w:tabs>
          <w:tab w:val="left" w:pos="360"/>
          <w:tab w:val="left" w:pos="720"/>
          <w:tab w:val="left" w:pos="1080"/>
          <w:tab w:val="left" w:pos="1440"/>
          <w:tab w:val="right" w:leader="dot" w:pos="10080"/>
        </w:tabs>
        <w:spacing w:after="120"/>
      </w:pPr>
      <w:r>
        <w:t>Table</w:t>
      </w:r>
      <w:r w:rsidR="00F226DD" w:rsidRPr="00EB428B">
        <w:t xml:space="preserve"> H, Permit History.</w:t>
      </w:r>
    </w:p>
    <w:p w:rsidR="00D2161A" w:rsidRPr="007B1A3D" w:rsidRDefault="00D2161A" w:rsidP="00D2161A">
      <w:pPr>
        <w:tabs>
          <w:tab w:val="left" w:pos="360"/>
          <w:tab w:val="left" w:pos="1080"/>
          <w:tab w:val="left" w:pos="1440"/>
          <w:tab w:val="right" w:leader="dot" w:pos="10080"/>
        </w:tabs>
        <w:ind w:left="360" w:hanging="360"/>
        <w:rPr>
          <w:strike/>
        </w:rPr>
      </w:pPr>
      <w:r w:rsidRPr="007B1A3D">
        <w:rPr>
          <w:strike/>
          <w:highlight w:val="yellow"/>
        </w:rPr>
        <w:t>Table WWW1 - Summary of NSPS 40 CFR 60 Subpart WWW Compliance Reporting Requirements for MSW Landfills</w:t>
      </w:r>
    </w:p>
    <w:p w:rsidR="00B133A2" w:rsidRDefault="00B133A2" w:rsidP="00B133A2">
      <w:pPr>
        <w:tabs>
          <w:tab w:val="left" w:pos="360"/>
          <w:tab w:val="left" w:pos="720"/>
          <w:tab w:val="left" w:pos="1080"/>
          <w:tab w:val="left" w:pos="1440"/>
          <w:tab w:val="right" w:leader="dot" w:pos="10080"/>
        </w:tabs>
        <w:spacing w:after="120"/>
      </w:pPr>
    </w:p>
    <w:p w:rsidR="004251AB" w:rsidRPr="00EB1182" w:rsidRDefault="004251AB" w:rsidP="00EB1182">
      <w:pPr>
        <w:tabs>
          <w:tab w:val="left" w:pos="360"/>
          <w:tab w:val="left" w:pos="720"/>
          <w:tab w:val="left" w:pos="1080"/>
          <w:tab w:val="left" w:pos="1440"/>
          <w:tab w:val="right" w:leader="dot" w:pos="10080"/>
        </w:tabs>
      </w:pPr>
    </w:p>
    <w:sectPr w:rsidR="004251AB" w:rsidRPr="00EB1182" w:rsidSect="0081645F">
      <w:headerReference w:type="even" r:id="rId55"/>
      <w:headerReference w:type="default" r:id="rId56"/>
      <w:headerReference w:type="first" r:id="rId57"/>
      <w:pgSz w:w="12240" w:h="15840" w:code="1"/>
      <w:pgMar w:top="1080" w:right="1080" w:bottom="1080" w:left="1080" w:header="720" w:footer="576"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D46" w:rsidRDefault="00994D46">
      <w:r>
        <w:separator/>
      </w:r>
    </w:p>
  </w:endnote>
  <w:endnote w:type="continuationSeparator" w:id="0">
    <w:p w:rsidR="00994D46" w:rsidRDefault="0099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BakerSignet">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994D46" w:rsidRDefault="00994D4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1B74DD">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Pr="009065A6" w:rsidRDefault="00994D46">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Pr="00EB1182" w:rsidRDefault="00994D46" w:rsidP="00466CA8">
    <w:pPr>
      <w:pStyle w:val="Footer"/>
      <w:pBdr>
        <w:top w:val="single" w:sz="6" w:space="0" w:color="auto"/>
      </w:pBdr>
      <w:tabs>
        <w:tab w:val="clear" w:pos="4320"/>
        <w:tab w:val="clear" w:pos="8640"/>
        <w:tab w:val="right" w:pos="10080"/>
      </w:tabs>
      <w:spacing w:before="240"/>
      <w:rPr>
        <w:sz w:val="20"/>
      </w:rPr>
    </w:pPr>
    <w:r>
      <w:rPr>
        <w:sz w:val="20"/>
      </w:rPr>
      <w:t>Citrus County Board of County Commissioners</w:t>
    </w:r>
    <w:r w:rsidRPr="00751CD0">
      <w:rPr>
        <w:sz w:val="20"/>
      </w:rPr>
      <w:tab/>
    </w:r>
    <w:r w:rsidRPr="00EB1182">
      <w:rPr>
        <w:sz w:val="20"/>
      </w:rPr>
      <w:t>Permit No. 0170366-00</w:t>
    </w:r>
    <w:r>
      <w:rPr>
        <w:sz w:val="20"/>
      </w:rPr>
      <w:t>5</w:t>
    </w:r>
    <w:r w:rsidRPr="00EB1182">
      <w:rPr>
        <w:sz w:val="20"/>
      </w:rPr>
      <w:t>-AV</w:t>
    </w:r>
  </w:p>
  <w:p w:rsidR="00994D46" w:rsidRPr="00751CD0" w:rsidRDefault="00994D46" w:rsidP="000A0A5C">
    <w:pPr>
      <w:pStyle w:val="Footer"/>
      <w:tabs>
        <w:tab w:val="clear" w:pos="4320"/>
        <w:tab w:val="clear" w:pos="8640"/>
        <w:tab w:val="right" w:pos="10080"/>
      </w:tabs>
      <w:rPr>
        <w:sz w:val="20"/>
      </w:rPr>
    </w:pPr>
    <w:r w:rsidRPr="00EB1182">
      <w:rPr>
        <w:sz w:val="20"/>
      </w:rPr>
      <w:t>Citrus County Central Landfill</w:t>
    </w:r>
    <w:r w:rsidRPr="00EB1182">
      <w:rPr>
        <w:sz w:val="20"/>
      </w:rPr>
      <w:tab/>
      <w:t>Title V Air Operation Permit Re</w:t>
    </w:r>
    <w:r>
      <w:rPr>
        <w:sz w:val="20"/>
      </w:rPr>
      <w:t>vision</w:t>
    </w:r>
  </w:p>
  <w:p w:rsidR="00994D46" w:rsidRPr="009065A6" w:rsidRDefault="00994D46"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B74DD">
      <w:rPr>
        <w:rStyle w:val="PageNumber"/>
        <w:noProof/>
        <w:sz w:val="20"/>
      </w:rPr>
      <w:t>18</w:t>
    </w:r>
    <w:r w:rsidRPr="004B41CD">
      <w:rPr>
        <w:rStyle w:val="PageNumber"/>
        <w:sz w:val="20"/>
      </w:rPr>
      <w:fldChar w:fldCharType="end"/>
    </w:r>
    <w:r>
      <w:rPr>
        <w:rStyle w:val="PageNumber"/>
        <w:sz w:val="20"/>
      </w:rPr>
      <w:t xml:space="preserve"> o</w:t>
    </w:r>
    <w:r w:rsidRPr="00AC6128">
      <w:rPr>
        <w:rStyle w:val="PageNumber"/>
        <w:sz w:val="20"/>
      </w:rPr>
      <w:t xml:space="preserve">f </w:t>
    </w:r>
    <w:r w:rsidR="0081645F">
      <w:rPr>
        <w:rStyle w:val="PageNumber"/>
        <w:sz w:val="20"/>
      </w:rPr>
      <w:t>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D46" w:rsidRDefault="00994D46">
      <w:r>
        <w:separator/>
      </w:r>
    </w:p>
  </w:footnote>
  <w:footnote w:type="continuationSeparator" w:id="0">
    <w:p w:rsidR="00994D46" w:rsidRDefault="00994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4" o:spid="_x0000_s2142" type="#_x0000_t136" style="position:absolute;margin-left:0;margin-top:0;width:599.55pt;height:85.65pt;rotation:315;z-index:-25162905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3" o:spid="_x0000_s2151" type="#_x0000_t136" style="position:absolute;margin-left:0;margin-top:0;width:599.55pt;height:85.65pt;rotation:315;z-index:-25161062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Pr="00A94602" w:rsidRDefault="00994D4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4" o:spid="_x0000_s2152" type="#_x0000_t136" style="position:absolute;left:0;text-align:left;margin-left:0;margin-top:0;width:602.95pt;height:85.65pt;rotation:315;z-index:-25160857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2" o:spid="_x0000_s2150" type="#_x0000_t136" style="position:absolute;margin-left:0;margin-top:0;width:599.55pt;height:85.65pt;rotation:315;z-index:-25161267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6" o:spid="_x0000_s2154" type="#_x0000_t136" style="position:absolute;margin-left:0;margin-top:0;width:599.55pt;height:85.65pt;rotation:315;z-index:-25160448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Pr="00A94602" w:rsidRDefault="00994D4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7" o:spid="_x0000_s2155" type="#_x0000_t136" style="position:absolute;left:0;text-align:left;margin-left:0;margin-top:0;width:599.55pt;height:85.65pt;rotation:315;z-index:-25160243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5" o:spid="_x0000_s2153" type="#_x0000_t136" style="position:absolute;margin-left:0;margin-top:0;width:599.55pt;height:85.65pt;rotation:315;z-index:-25160652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9" o:spid="_x0000_s2157" type="#_x0000_t136" style="position:absolute;margin-left:0;margin-top:0;width:599.55pt;height:85.65pt;rotation:315;z-index:-25159833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0" o:spid="_x0000_s2158" type="#_x0000_t136" style="position:absolute;left:0;text-align:left;margin-left:0;margin-top:0;width:599.55pt;height:85.65pt;rotation:315;z-index:-25159628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 and Specific </w:t>
    </w:r>
    <w:r w:rsidRPr="00D059D9">
      <w:rPr>
        <w:b/>
        <w:caps/>
        <w:szCs w:val="22"/>
      </w:rPr>
      <w:t>Conditions.</w:t>
    </w:r>
  </w:p>
  <w:p w:rsidR="00994D46" w:rsidRPr="00C351EB" w:rsidRDefault="00994D46" w:rsidP="001A2CCE">
    <w:pPr>
      <w:ind w:left="3780" w:hanging="3780"/>
      <w:jc w:val="center"/>
      <w:rPr>
        <w:rFonts w:ascii="Book Antiqua" w:hAnsi="Book Antiqua"/>
        <w:b/>
      </w:rPr>
    </w:pPr>
    <w:r>
      <w:rPr>
        <w:b/>
        <w:caps/>
        <w:szCs w:val="22"/>
      </w:rPr>
      <w:t>S</w:t>
    </w:r>
    <w:r>
      <w:rPr>
        <w:b/>
        <w:szCs w:val="22"/>
      </w:rPr>
      <w:t>ubsection</w:t>
    </w:r>
    <w:r>
      <w:rPr>
        <w:b/>
        <w:caps/>
        <w:szCs w:val="22"/>
      </w:rPr>
      <w:t xml:space="preserve"> A.  </w:t>
    </w:r>
    <w:r>
      <w:rPr>
        <w:b/>
        <w:szCs w:val="22"/>
      </w:rPr>
      <w:t>Emissions Unit No. 001</w:t>
    </w:r>
  </w:p>
  <w:p w:rsidR="00994D46" w:rsidRPr="00C351EB" w:rsidRDefault="00994D46" w:rsidP="0009113F">
    <w:pPr>
      <w:pStyle w:val="Header"/>
      <w:tabs>
        <w:tab w:val="clear" w:pos="8640"/>
      </w:tabs>
      <w:jc w:val="center"/>
      <w:rPr>
        <w:b/>
        <w:caps/>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8" o:spid="_x0000_s2156" type="#_x0000_t136" style="position:absolute;margin-left:0;margin-top:0;width:599.55pt;height:85.65pt;rotation:315;z-index:-25160038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2" o:spid="_x0000_s2160" type="#_x0000_t136" style="position:absolute;margin-left:0;margin-top:0;width:599.55pt;height:85.65pt;rotation:315;z-index:-25159219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noProof/>
      </w:rPr>
      <w:pict>
        <v:shape id="_x0000_s2099" type="#_x0000_t136" style="position:absolute;margin-left:0;margin-top:0;width:489.45pt;height:195.75pt;rotation:315;z-index:-2516362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5" o:spid="_x0000_s2143" type="#_x0000_t136" style="position:absolute;margin-left:0;margin-top:0;width:599.55pt;height:85.65pt;rotation:315;z-index:-25162700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3" o:spid="_x0000_s2161" type="#_x0000_t136" style="position:absolute;left:0;text-align:left;margin-left:0;margin-top:0;width:599.55pt;height:85.65pt;rotation:315;z-index:-25159014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994D46" w:rsidRPr="006D1595" w:rsidRDefault="00994D46" w:rsidP="007837FB">
    <w:pPr>
      <w:pStyle w:val="Header"/>
      <w:tabs>
        <w:tab w:val="clear" w:pos="8640"/>
      </w:tabs>
      <w:spacing w:after="240"/>
      <w:jc w:val="center"/>
      <w:rPr>
        <w:b/>
        <w:caps/>
        <w:szCs w:val="22"/>
      </w:rPr>
    </w:pPr>
    <w:r>
      <w:rPr>
        <w:b/>
        <w:szCs w:val="22"/>
      </w:rPr>
      <w:t>Subsection B.  Emissions Unit 003</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1" o:spid="_x0000_s2159" type="#_x0000_t136" style="position:absolute;margin-left:0;margin-top:0;width:599.55pt;height:85.65pt;rotation:315;z-index:-25159424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noProof/>
      </w:rPr>
      <w:pict>
        <v:shape id="_x0000_s2098" type="#_x0000_t136" style="position:absolute;margin-left:0;margin-top:0;width:489.45pt;height:195.75pt;rotation:315;z-index:-2516372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5" o:spid="_x0000_s2163" type="#_x0000_t136" style="position:absolute;margin-left:0;margin-top:0;width:599.55pt;height:85.65pt;rotation:315;z-index:-25158604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6" o:spid="_x0000_s2164" type="#_x0000_t136" style="position:absolute;left:0;text-align:left;margin-left:0;margin-top:0;width:599.55pt;height:85.65pt;rotation:315;z-index:-25158400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994D46" w:rsidRPr="006D1595" w:rsidRDefault="00994D46" w:rsidP="007837FB">
    <w:pPr>
      <w:pStyle w:val="Header"/>
      <w:tabs>
        <w:tab w:val="clear" w:pos="8640"/>
      </w:tabs>
      <w:spacing w:after="240"/>
      <w:jc w:val="center"/>
      <w:rPr>
        <w:b/>
        <w:caps/>
        <w:szCs w:val="22"/>
      </w:rPr>
    </w:pPr>
    <w:r>
      <w:rPr>
        <w:b/>
        <w:szCs w:val="22"/>
      </w:rPr>
      <w:t>Subsection C.  Emissions Unit 004</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4" o:spid="_x0000_s2162" type="#_x0000_t136" style="position:absolute;margin-left:0;margin-top:0;width:599.55pt;height:85.65pt;rotation:315;z-index:-25158809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8" o:spid="_x0000_s2166" type="#_x0000_t136" style="position:absolute;margin-left:0;margin-top:0;width:599.55pt;height:85.65pt;rotation:315;z-index:-25157990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9" o:spid="_x0000_s2167" type="#_x0000_t136" style="position:absolute;left:0;text-align:left;margin-left:0;margin-top:0;width:599.55pt;height:85.65pt;rotation:315;z-index:-25157785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994D46" w:rsidRPr="00A94602" w:rsidRDefault="00994D4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005</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77" o:spid="_x0000_s2165" type="#_x0000_t136" style="position:absolute;margin-left:0;margin-top:0;width:599.55pt;height:85.65pt;rotation:315;z-index:-25158195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1" o:spid="_x0000_s2169" type="#_x0000_t136" style="position:absolute;margin-left:0;margin-top:0;width:599.55pt;height:85.65pt;rotation:315;z-index:-25157376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2" o:spid="_x0000_s2170" type="#_x0000_t136" style="position:absolute;left:0;text-align:left;margin-left:0;margin-top:0;width:599.55pt;height:85.65pt;rotation:315;z-index:-25157171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994D46" w:rsidRPr="006D1595" w:rsidRDefault="00994D46" w:rsidP="007837FB">
    <w:pPr>
      <w:pStyle w:val="Header"/>
      <w:tabs>
        <w:tab w:val="clear" w:pos="8640"/>
      </w:tabs>
      <w:spacing w:after="240"/>
      <w:jc w:val="center"/>
      <w:rPr>
        <w:b/>
        <w:caps/>
        <w:szCs w:val="22"/>
      </w:rPr>
    </w:pPr>
    <w:r>
      <w:rPr>
        <w:b/>
        <w:szCs w:val="22"/>
      </w:rPr>
      <w:t>Subsection E.  Emissions Unit 006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3" o:spid="_x0000_s2141" type="#_x0000_t136" style="position:absolute;margin-left:0;margin-top:0;width:599.55pt;height:85.65pt;rotation:315;z-index:-25163110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0" o:spid="_x0000_s2168" type="#_x0000_t136" style="position:absolute;margin-left:0;margin-top:0;width:599.55pt;height:85.65pt;rotation:315;z-index:-25157580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4" o:spid="_x0000_s2172" type="#_x0000_t136" style="position:absolute;margin-left:0;margin-top:0;width:599.55pt;height:85.65pt;rotation:315;z-index:-25156761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5" o:spid="_x0000_s2173" type="#_x0000_t136" style="position:absolute;left:0;text-align:left;margin-left:0;margin-top:0;width:599.55pt;height:85.65pt;rotation:315;z-index:-25156556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994D46" w:rsidRPr="006D1595" w:rsidRDefault="00994D46" w:rsidP="007837FB">
    <w:pPr>
      <w:pStyle w:val="Header"/>
      <w:tabs>
        <w:tab w:val="clear" w:pos="8640"/>
      </w:tabs>
      <w:spacing w:after="240"/>
      <w:jc w:val="center"/>
      <w:rPr>
        <w:b/>
        <w:caps/>
        <w:szCs w:val="22"/>
      </w:rPr>
    </w:pPr>
    <w:r>
      <w:rPr>
        <w:b/>
        <w:szCs w:val="22"/>
      </w:rPr>
      <w:t>Subsection F.  Emissions Unit 007</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3" o:spid="_x0000_s2171" type="#_x0000_t136" style="position:absolute;margin-left:0;margin-top:0;width:599.55pt;height:85.65pt;rotation:315;z-index:-25156966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7" o:spid="_x0000_s2175" type="#_x0000_t136" style="position:absolute;margin-left:0;margin-top:0;width:599.55pt;height:85.65pt;rotation:315;z-index:-25156147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8" o:spid="_x0000_s2176" type="#_x0000_t136" style="position:absolute;left:0;text-align:left;margin-left:0;margin-top:0;width:599.55pt;height:85.65pt;rotation:315;z-index:-25155942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6" o:spid="_x0000_s2174" type="#_x0000_t136" style="position:absolute;margin-left:0;margin-top:0;width:599.55pt;height:85.65pt;rotation:315;z-index:-25156352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90" o:spid="_x0000_s2178" type="#_x0000_t136" style="position:absolute;margin-left:0;margin-top:0;width:599.55pt;height:85.65pt;rotation:315;z-index:-25155532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91" o:spid="_x0000_s2179" type="#_x0000_t136" style="position:absolute;left:0;text-align:left;margin-left:0;margin-top:0;width:599.55pt;height:85.65pt;rotation:315;z-index:-25155328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Pr>
        <w:b/>
        <w:caps/>
        <w:szCs w:val="22"/>
      </w:rPr>
      <w:t>Referenced Attachments</w:t>
    </w:r>
    <w:r w:rsidRPr="00D059D9">
      <w:rPr>
        <w:b/>
        <w:caps/>
        <w:szCs w:val="22"/>
      </w:rPr>
      <w:t>.</w:t>
    </w:r>
  </w:p>
  <w:p w:rsidR="00994D46" w:rsidRPr="006D1595" w:rsidRDefault="00994D46"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89" o:spid="_x0000_s2177" type="#_x0000_t136" style="position:absolute;margin-left:0;margin-top:0;width:599.55pt;height:85.65pt;rotation:315;z-index:-25155737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7" o:spid="_x0000_s2145" type="#_x0000_t136" style="position:absolute;margin-left:0;margin-top:0;width:599.55pt;height:85.65pt;rotation:315;z-index:-25162291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8" o:spid="_x0000_s2146" type="#_x0000_t136" style="position:absolute;margin-left:0;margin-top:0;width:599.55pt;height:85.65pt;rotation:315;z-index:-25162086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Pr="00F85E37">
      <w:t>Citrus</w:t>
    </w:r>
    <w:r>
      <w:t xml:space="preserve"> County Board of County Commissioners</w:t>
    </w:r>
    <w:r>
      <w:tab/>
      <w:t>Citrus County Central Landfill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6" o:spid="_x0000_s2144" type="#_x0000_t136" style="position:absolute;margin-left:0;margin-top:0;width:599.55pt;height:85.65pt;rotation:315;z-index:-25162496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60" o:spid="_x0000_s2148" type="#_x0000_t136" style="position:absolute;margin-left:0;margin-top:0;width:599.55pt;height:85.65pt;rotation:315;z-index:-25161676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D5CB3" w:rsidRPr="005D5CB3" w:rsidTr="00FD4C9A">
      <w:tc>
        <w:tcPr>
          <w:tcW w:w="2448" w:type="dxa"/>
        </w:tcPr>
        <w:p w:rsidR="005D5CB3" w:rsidRPr="005D5CB3" w:rsidRDefault="005D5CB3" w:rsidP="005D5CB3">
          <w:pPr>
            <w:rPr>
              <w:sz w:val="24"/>
              <w:szCs w:val="24"/>
            </w:rPr>
          </w:pPr>
          <w:r w:rsidRPr="005D5CB3">
            <w:rPr>
              <w:noProof/>
              <w:sz w:val="24"/>
              <w:szCs w:val="24"/>
            </w:rPr>
            <w:drawing>
              <wp:inline distT="0" distB="0" distL="0" distR="0" wp14:anchorId="639D820E" wp14:editId="2C934D38">
                <wp:extent cx="1504950" cy="981075"/>
                <wp:effectExtent l="0" t="0" r="0" b="9525"/>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5D5CB3" w:rsidRPr="005D5CB3" w:rsidRDefault="005D5CB3" w:rsidP="005D5CB3">
          <w:pPr>
            <w:jc w:val="center"/>
            <w:rPr>
              <w:b/>
              <w:sz w:val="32"/>
              <w:szCs w:val="32"/>
            </w:rPr>
          </w:pPr>
          <w:r w:rsidRPr="005D5CB3">
            <w:rPr>
              <w:b/>
              <w:sz w:val="36"/>
              <w:szCs w:val="36"/>
            </w:rPr>
            <w:t>F</w:t>
          </w:r>
          <w:r w:rsidRPr="005D5CB3">
            <w:rPr>
              <w:b/>
              <w:sz w:val="24"/>
              <w:szCs w:val="24"/>
            </w:rPr>
            <w:t>LORIDA</w:t>
          </w:r>
          <w:r w:rsidRPr="005D5CB3">
            <w:rPr>
              <w:b/>
              <w:sz w:val="32"/>
              <w:szCs w:val="32"/>
            </w:rPr>
            <w:t xml:space="preserve"> </w:t>
          </w:r>
          <w:r w:rsidRPr="005D5CB3">
            <w:rPr>
              <w:b/>
              <w:sz w:val="36"/>
              <w:szCs w:val="36"/>
            </w:rPr>
            <w:t>D</w:t>
          </w:r>
          <w:r w:rsidRPr="005D5CB3">
            <w:rPr>
              <w:b/>
              <w:sz w:val="24"/>
              <w:szCs w:val="24"/>
            </w:rPr>
            <w:t>EPARTMENT</w:t>
          </w:r>
          <w:r w:rsidRPr="005D5CB3">
            <w:rPr>
              <w:b/>
              <w:sz w:val="32"/>
              <w:szCs w:val="32"/>
            </w:rPr>
            <w:t xml:space="preserve"> </w:t>
          </w:r>
          <w:r w:rsidRPr="005D5CB3">
            <w:rPr>
              <w:b/>
              <w:sz w:val="24"/>
              <w:szCs w:val="24"/>
            </w:rPr>
            <w:t>OF</w:t>
          </w:r>
        </w:p>
        <w:p w:rsidR="005D5CB3" w:rsidRPr="005D5CB3" w:rsidRDefault="005D5CB3" w:rsidP="005D5CB3">
          <w:pPr>
            <w:jc w:val="center"/>
            <w:rPr>
              <w:sz w:val="32"/>
              <w:szCs w:val="32"/>
            </w:rPr>
          </w:pPr>
          <w:r w:rsidRPr="005D5CB3">
            <w:rPr>
              <w:b/>
              <w:sz w:val="36"/>
              <w:szCs w:val="36"/>
            </w:rPr>
            <w:t>E</w:t>
          </w:r>
          <w:r w:rsidRPr="005D5CB3">
            <w:rPr>
              <w:b/>
              <w:sz w:val="24"/>
              <w:szCs w:val="24"/>
            </w:rPr>
            <w:t>NVIRONMENTAL</w:t>
          </w:r>
          <w:r w:rsidRPr="005D5CB3">
            <w:rPr>
              <w:b/>
              <w:sz w:val="32"/>
              <w:szCs w:val="32"/>
            </w:rPr>
            <w:t xml:space="preserve"> </w:t>
          </w:r>
          <w:r w:rsidRPr="005D5CB3">
            <w:rPr>
              <w:b/>
              <w:sz w:val="36"/>
              <w:szCs w:val="36"/>
            </w:rPr>
            <w:t>P</w:t>
          </w:r>
          <w:r w:rsidRPr="005D5CB3">
            <w:rPr>
              <w:b/>
              <w:sz w:val="24"/>
              <w:szCs w:val="24"/>
            </w:rPr>
            <w:t>ROTECTION</w:t>
          </w:r>
        </w:p>
        <w:p w:rsidR="005D5CB3" w:rsidRPr="005D5CB3" w:rsidRDefault="005D5CB3" w:rsidP="005D5CB3">
          <w:pPr>
            <w:jc w:val="center"/>
            <w:rPr>
              <w:sz w:val="18"/>
              <w:szCs w:val="18"/>
            </w:rPr>
          </w:pPr>
          <w:r w:rsidRPr="005D5CB3">
            <w:rPr>
              <w:rFonts w:ascii="Arial" w:hAnsi="Arial" w:cs="Arial"/>
              <w:sz w:val="18"/>
              <w:szCs w:val="18"/>
            </w:rPr>
            <w:fldChar w:fldCharType="begin"/>
          </w:r>
          <w:r w:rsidRPr="005D5CB3">
            <w:rPr>
              <w:rFonts w:ascii="Arial" w:hAnsi="Arial" w:cs="Arial"/>
              <w:sz w:val="18"/>
              <w:szCs w:val="18"/>
            </w:rPr>
            <w:instrText xml:space="preserve"> FILLIN  "Enter Address"  \* MERGEFORMAT </w:instrText>
          </w:r>
          <w:r w:rsidRPr="005D5CB3">
            <w:rPr>
              <w:rFonts w:ascii="Arial" w:hAnsi="Arial" w:cs="Arial"/>
              <w:sz w:val="18"/>
              <w:szCs w:val="18"/>
            </w:rPr>
            <w:fldChar w:fldCharType="separate"/>
          </w:r>
          <w:r w:rsidRPr="005D5CB3">
            <w:rPr>
              <w:sz w:val="18"/>
              <w:szCs w:val="18"/>
            </w:rPr>
            <w:t>BOB MARTINEZ CENTER</w:t>
          </w:r>
        </w:p>
        <w:p w:rsidR="005D5CB3" w:rsidRPr="005D5CB3" w:rsidRDefault="005D5CB3" w:rsidP="005D5CB3">
          <w:pPr>
            <w:jc w:val="center"/>
            <w:rPr>
              <w:rFonts w:ascii="Arial" w:hAnsi="Arial" w:cs="Arial"/>
              <w:sz w:val="20"/>
            </w:rPr>
          </w:pPr>
          <w:r w:rsidRPr="005D5CB3">
            <w:rPr>
              <w:sz w:val="18"/>
              <w:szCs w:val="18"/>
            </w:rPr>
            <w:t>2600 BLAIRSTONE ROAD</w:t>
          </w:r>
          <w:r w:rsidRPr="005D5CB3">
            <w:rPr>
              <w:sz w:val="18"/>
              <w:szCs w:val="18"/>
            </w:rPr>
            <w:br/>
            <w:t>TALLAHASSEE, FLORIDA 32399-2400</w:t>
          </w:r>
          <w:r w:rsidRPr="005D5CB3">
            <w:rPr>
              <w:rFonts w:ascii="Arial" w:hAnsi="Arial" w:cs="Arial"/>
              <w:sz w:val="18"/>
              <w:szCs w:val="18"/>
            </w:rPr>
            <w:fldChar w:fldCharType="end"/>
          </w:r>
        </w:p>
      </w:tc>
      <w:tc>
        <w:tcPr>
          <w:tcW w:w="2520" w:type="dxa"/>
        </w:tcPr>
        <w:p w:rsidR="005D5CB3" w:rsidRPr="005D5CB3" w:rsidRDefault="005D5CB3" w:rsidP="005D5CB3">
          <w:pPr>
            <w:jc w:val="right"/>
            <w:rPr>
              <w:color w:val="31849B"/>
              <w:sz w:val="18"/>
              <w:szCs w:val="18"/>
            </w:rPr>
          </w:pPr>
          <w:r w:rsidRPr="005D5CB3">
            <w:rPr>
              <w:color w:val="31849B"/>
              <w:sz w:val="18"/>
              <w:szCs w:val="18"/>
            </w:rPr>
            <w:t>RICK SCOTT</w:t>
          </w:r>
        </w:p>
        <w:p w:rsidR="005D5CB3" w:rsidRPr="005D5CB3" w:rsidRDefault="005D5CB3" w:rsidP="005D5CB3">
          <w:pPr>
            <w:jc w:val="right"/>
            <w:rPr>
              <w:color w:val="31849B"/>
              <w:sz w:val="18"/>
              <w:szCs w:val="18"/>
            </w:rPr>
          </w:pPr>
          <w:r w:rsidRPr="005D5CB3">
            <w:rPr>
              <w:color w:val="31849B"/>
              <w:sz w:val="18"/>
              <w:szCs w:val="18"/>
            </w:rPr>
            <w:t>GOVERNOR</w:t>
          </w:r>
        </w:p>
        <w:p w:rsidR="005D5CB3" w:rsidRPr="005D5CB3" w:rsidRDefault="005D5CB3" w:rsidP="005D5CB3">
          <w:pPr>
            <w:jc w:val="right"/>
            <w:rPr>
              <w:color w:val="31849B"/>
              <w:sz w:val="18"/>
              <w:szCs w:val="18"/>
            </w:rPr>
          </w:pPr>
        </w:p>
        <w:p w:rsidR="005D5CB3" w:rsidRPr="005D5CB3" w:rsidRDefault="005D5CB3" w:rsidP="005D5CB3">
          <w:pPr>
            <w:jc w:val="right"/>
            <w:rPr>
              <w:color w:val="31849B"/>
              <w:sz w:val="18"/>
              <w:szCs w:val="18"/>
            </w:rPr>
          </w:pPr>
          <w:r w:rsidRPr="005D5CB3">
            <w:rPr>
              <w:color w:val="31849B"/>
              <w:sz w:val="18"/>
              <w:szCs w:val="18"/>
            </w:rPr>
            <w:t>CARLOS LOPEZ-CANTERA</w:t>
          </w:r>
          <w:r w:rsidRPr="005D5CB3">
            <w:rPr>
              <w:color w:val="31849B"/>
              <w:sz w:val="18"/>
              <w:szCs w:val="18"/>
            </w:rPr>
            <w:br/>
            <w:t>LT. GOVERNOR</w:t>
          </w:r>
        </w:p>
        <w:p w:rsidR="005D5CB3" w:rsidRPr="005D5CB3" w:rsidRDefault="005D5CB3" w:rsidP="005D5CB3">
          <w:pPr>
            <w:jc w:val="right"/>
            <w:rPr>
              <w:color w:val="31849B"/>
              <w:sz w:val="18"/>
              <w:szCs w:val="18"/>
            </w:rPr>
          </w:pPr>
        </w:p>
        <w:p w:rsidR="005D5CB3" w:rsidRPr="005D5CB3" w:rsidRDefault="005D5CB3" w:rsidP="005D5CB3">
          <w:pPr>
            <w:jc w:val="right"/>
            <w:rPr>
              <w:color w:val="31849B"/>
              <w:sz w:val="18"/>
              <w:szCs w:val="18"/>
            </w:rPr>
          </w:pPr>
          <w:r w:rsidRPr="005D5CB3">
            <w:rPr>
              <w:color w:val="31849B"/>
              <w:sz w:val="18"/>
              <w:szCs w:val="18"/>
            </w:rPr>
            <w:t>CLIFFORD D. WILSON III</w:t>
          </w:r>
        </w:p>
        <w:p w:rsidR="005D5CB3" w:rsidRPr="005D5CB3" w:rsidRDefault="005D5CB3" w:rsidP="005D5CB3">
          <w:pPr>
            <w:jc w:val="right"/>
            <w:rPr>
              <w:rFonts w:ascii="BakerSignet" w:hAnsi="BakerSignet"/>
              <w:color w:val="006666"/>
              <w:sz w:val="20"/>
            </w:rPr>
          </w:pPr>
          <w:r w:rsidRPr="005D5CB3">
            <w:rPr>
              <w:color w:val="31849B"/>
              <w:sz w:val="18"/>
              <w:szCs w:val="18"/>
            </w:rPr>
            <w:t>INTERIM SECRETARY</w:t>
          </w:r>
        </w:p>
      </w:tc>
    </w:tr>
  </w:tbl>
  <w:p w:rsidR="00994D46" w:rsidRPr="00AE5B8F" w:rsidRDefault="005D5CB3" w:rsidP="00AE5B8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80" type="#_x0000_t136" style="position:absolute;margin-left:-46.45pt;margin-top:224.3pt;width:602.95pt;height:85.65pt;rotation:315;z-index:-251552256;mso-position-horizontal-relative:margin;mso-position-vertical-relative:margin" o:allowincell="f" fillcolor="#7f7f7f [1612]" stroked="f">
          <v:fill opacity=".5"/>
          <v:textpath style="font-family:&quot;Times New Roman&quot;;font-size:1pt" string="DRAFT/PROPOSED"/>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46" w:rsidRDefault="00994D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94959" o:spid="_x0000_s2147" type="#_x0000_t136" style="position:absolute;margin-left:0;margin-top:0;width:599.55pt;height:85.65pt;rotation:315;z-index:-25161881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1062C"/>
    <w:multiLevelType w:val="hybridMultilevel"/>
    <w:tmpl w:val="E2F8030E"/>
    <w:lvl w:ilvl="0" w:tplc="AFA61222">
      <w:start w:val="1"/>
      <w:numFmt w:val="lowerLetter"/>
      <w:lvlText w:val="%1."/>
      <w:lvlJc w:val="left"/>
      <w:pPr>
        <w:ind w:left="900" w:hanging="360"/>
      </w:pPr>
      <w:rPr>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2534AE6"/>
    <w:multiLevelType w:val="hybridMultilevel"/>
    <w:tmpl w:val="21181B9C"/>
    <w:lvl w:ilvl="0" w:tplc="87648B66">
      <w:start w:val="7"/>
      <w:numFmt w:val="decimal"/>
      <w:lvlText w:val="A.%1."/>
      <w:lvlJc w:val="left"/>
      <w:pPr>
        <w:tabs>
          <w:tab w:val="num" w:pos="1656"/>
        </w:tabs>
        <w:ind w:left="360" w:firstLine="0"/>
      </w:pPr>
      <w:rPr>
        <w:rFonts w:cs="Times New Roman" w:hint="default"/>
        <w:b/>
        <w:i w:val="0"/>
        <w:dstrike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02611"/>
    <w:multiLevelType w:val="hybridMultilevel"/>
    <w:tmpl w:val="5C62B8EE"/>
    <w:lvl w:ilvl="0" w:tplc="3A74EC94">
      <w:start w:val="6"/>
      <w:numFmt w:val="decimal"/>
      <w:lvlText w:val="A.%1."/>
      <w:lvlJc w:val="left"/>
      <w:pPr>
        <w:tabs>
          <w:tab w:val="num" w:pos="1296"/>
        </w:tabs>
        <w:ind w:left="0" w:firstLine="0"/>
      </w:pPr>
      <w:rPr>
        <w:rFonts w:cs="Times New Roman" w:hint="default"/>
        <w:b/>
        <w:i w:val="0"/>
        <w:dstrike w:val="0"/>
        <w:u w:val="double"/>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06E771A9"/>
    <w:multiLevelType w:val="hybridMultilevel"/>
    <w:tmpl w:val="3B7A4552"/>
    <w:lvl w:ilvl="0" w:tplc="BC74255E">
      <w:start w:val="3"/>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06F50D8B"/>
    <w:multiLevelType w:val="hybridMultilevel"/>
    <w:tmpl w:val="883AAAEA"/>
    <w:lvl w:ilvl="0" w:tplc="22AEF050">
      <w:start w:val="2"/>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072E2C00"/>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96F26E9"/>
    <w:multiLevelType w:val="hybridMultilevel"/>
    <w:tmpl w:val="A52409B0"/>
    <w:lvl w:ilvl="0" w:tplc="AEEC37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6E03AF"/>
    <w:multiLevelType w:val="hybridMultilevel"/>
    <w:tmpl w:val="A8904C88"/>
    <w:lvl w:ilvl="0" w:tplc="D5D60AB4">
      <w:start w:val="1"/>
      <w:numFmt w:val="decimal"/>
      <w:lvlText w:val="B.%1."/>
      <w:lvlJc w:val="left"/>
      <w:pPr>
        <w:tabs>
          <w:tab w:val="num" w:pos="360"/>
        </w:tabs>
        <w:ind w:left="360" w:hanging="360"/>
      </w:pPr>
      <w:rPr>
        <w:rFonts w:ascii="Times New Roman" w:hAnsi="Times New Roman" w:cs="Times New Roman" w:hint="default"/>
        <w:b/>
        <w:i w:val="0"/>
        <w:dstrike w:val="0"/>
        <w:sz w:val="22"/>
        <w:szCs w:val="22"/>
        <w:u w:val="doub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D4128A"/>
    <w:multiLevelType w:val="hybridMultilevel"/>
    <w:tmpl w:val="A65C9316"/>
    <w:lvl w:ilvl="0" w:tplc="FC000EC4">
      <w:start w:val="1"/>
      <w:numFmt w:val="decimal"/>
      <w:lvlText w:val="C.%1."/>
      <w:lvlJc w:val="left"/>
      <w:pPr>
        <w:tabs>
          <w:tab w:val="num" w:pos="936"/>
        </w:tabs>
        <w:ind w:left="0" w:firstLine="0"/>
      </w:pPr>
      <w:rPr>
        <w:rFonts w:ascii="Times New Roman" w:hAnsi="Times New Roman" w:cs="Times New Roman" w:hint="default"/>
        <w:b/>
        <w:i w:val="0"/>
        <w:dstrike w:val="0"/>
        <w:sz w:val="22"/>
        <w:szCs w:val="22"/>
      </w:rPr>
    </w:lvl>
    <w:lvl w:ilvl="1" w:tplc="1D76AB24">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C04199"/>
    <w:multiLevelType w:val="hybridMultilevel"/>
    <w:tmpl w:val="963618F4"/>
    <w:lvl w:ilvl="0" w:tplc="F7CAB42A">
      <w:start w:val="8"/>
      <w:numFmt w:val="decimal"/>
      <w:lvlText w:val="A.%1."/>
      <w:lvlJc w:val="left"/>
      <w:pPr>
        <w:tabs>
          <w:tab w:val="num" w:pos="1656"/>
        </w:tabs>
        <w:ind w:left="360" w:firstLine="0"/>
      </w:pPr>
      <w:rPr>
        <w:rFonts w:cs="Times New Roman" w:hint="default"/>
        <w:b/>
        <w:i w:val="0"/>
        <w:dstrike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42C30"/>
    <w:multiLevelType w:val="hybridMultilevel"/>
    <w:tmpl w:val="5B2ADDF4"/>
    <w:lvl w:ilvl="0" w:tplc="C7C42128">
      <w:start w:val="1"/>
      <w:numFmt w:val="decimal"/>
      <w:lvlText w:val="(%1)"/>
      <w:lvlJc w:val="right"/>
      <w:pPr>
        <w:ind w:left="1800" w:hanging="360"/>
      </w:pPr>
      <w:rPr>
        <w:rFonts w:ascii="Times New Roman" w:eastAsia="Times New Roman" w:hAnsi="Times New Roman" w:cs="Times New Roman"/>
      </w:rPr>
    </w:lvl>
    <w:lvl w:ilvl="1" w:tplc="839C9AC4">
      <w:start w:val="1"/>
      <w:numFmt w:val="decimal"/>
      <w:lvlText w:val="(%2)"/>
      <w:lvlJc w:val="left"/>
      <w:pPr>
        <w:ind w:left="2520" w:hanging="360"/>
      </w:pPr>
      <w:rPr>
        <w:rFonts w:ascii="Times New Roman" w:eastAsia="Times New Roman" w:hAnsi="Times New Roman" w:cs="Times New Roman" w:hint="default"/>
        <w:u w:val="double"/>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0685D0E"/>
    <w:multiLevelType w:val="hybridMultilevel"/>
    <w:tmpl w:val="91ACF020"/>
    <w:lvl w:ilvl="0" w:tplc="AEA0C94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46BF6"/>
    <w:multiLevelType w:val="hybridMultilevel"/>
    <w:tmpl w:val="16681A5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DF0F19"/>
    <w:multiLevelType w:val="hybridMultilevel"/>
    <w:tmpl w:val="56C08EBC"/>
    <w:lvl w:ilvl="0" w:tplc="F6EECA9C">
      <w:start w:val="1"/>
      <w:numFmt w:val="decimal"/>
      <w:lvlText w:val="E.%1."/>
      <w:lvlJc w:val="left"/>
      <w:pPr>
        <w:tabs>
          <w:tab w:val="num" w:pos="360"/>
        </w:tabs>
        <w:ind w:left="360" w:hanging="360"/>
      </w:pPr>
      <w:rPr>
        <w:rFonts w:ascii="Times New Roman" w:hAnsi="Times New Roman" w:cs="Times New Roman" w:hint="default"/>
        <w:b/>
        <w:i w:val="0"/>
        <w:dstrike w:val="0"/>
        <w:sz w:val="22"/>
        <w:szCs w:val="22"/>
        <w:u w:val="doub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131599"/>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FF45A2"/>
    <w:multiLevelType w:val="hybridMultilevel"/>
    <w:tmpl w:val="3ED6E36C"/>
    <w:lvl w:ilvl="0" w:tplc="475E779A">
      <w:start w:val="1"/>
      <w:numFmt w:val="lowerLetter"/>
      <w:lvlText w:val="%1."/>
      <w:lvlJc w:val="left"/>
      <w:pPr>
        <w:ind w:left="1080" w:hanging="360"/>
      </w:pPr>
      <w:rPr>
        <w:rFonts w:hint="default"/>
        <w:u w:val="double"/>
      </w:rPr>
    </w:lvl>
    <w:lvl w:ilvl="1" w:tplc="B2FA9B0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9528F8"/>
    <w:multiLevelType w:val="hybridMultilevel"/>
    <w:tmpl w:val="D8B8A788"/>
    <w:lvl w:ilvl="0" w:tplc="AFE0B91C">
      <w:start w:val="1"/>
      <w:numFmt w:val="lowerLetter"/>
      <w:lvlText w:val="%1."/>
      <w:lvlJc w:val="left"/>
      <w:pPr>
        <w:ind w:left="1620" w:hanging="360"/>
      </w:pPr>
      <w:rPr>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nsid w:val="400E2B4F"/>
    <w:multiLevelType w:val="hybridMultilevel"/>
    <w:tmpl w:val="67BC2458"/>
    <w:lvl w:ilvl="0" w:tplc="5C6C1DAA">
      <w:start w:val="1"/>
      <w:numFmt w:val="decimal"/>
      <w:lvlText w:val="M.%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D16270"/>
    <w:multiLevelType w:val="hybridMultilevel"/>
    <w:tmpl w:val="3D4611F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443201FD"/>
    <w:multiLevelType w:val="hybridMultilevel"/>
    <w:tmpl w:val="3D4611F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64925E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2">
    <w:nsid w:val="4DF91AA2"/>
    <w:multiLevelType w:val="hybridMultilevel"/>
    <w:tmpl w:val="E0361D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nsid w:val="52A9749F"/>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6181995"/>
    <w:multiLevelType w:val="hybridMultilevel"/>
    <w:tmpl w:val="32E28FAC"/>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6BF33BE"/>
    <w:multiLevelType w:val="hybridMultilevel"/>
    <w:tmpl w:val="58BA6F68"/>
    <w:lvl w:ilvl="0" w:tplc="B2FA9B0E">
      <w:start w:val="1"/>
      <w:numFmt w:val="decimal"/>
      <w:lvlText w:val="(%1)"/>
      <w:lvlJc w:val="left"/>
      <w:pPr>
        <w:ind w:left="900" w:hanging="18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7">
    <w:nsid w:val="5B8A0886"/>
    <w:multiLevelType w:val="hybridMultilevel"/>
    <w:tmpl w:val="C19E53B8"/>
    <w:lvl w:ilvl="0" w:tplc="054A6B18">
      <w:start w:val="1"/>
      <w:numFmt w:val="upp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2064396"/>
    <w:multiLevelType w:val="hybridMultilevel"/>
    <w:tmpl w:val="08027454"/>
    <w:lvl w:ilvl="0" w:tplc="AEA0C94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839C9AC4">
      <w:start w:val="1"/>
      <w:numFmt w:val="decimal"/>
      <w:lvlText w:val="(%3)"/>
      <w:lvlJc w:val="left"/>
      <w:pPr>
        <w:ind w:left="2160" w:hanging="180"/>
      </w:pPr>
      <w:rPr>
        <w:rFonts w:ascii="Times New Roman" w:eastAsia="Times New Roman" w:hAnsi="Times New Roman" w:cs="Times New Roman" w:hint="default"/>
        <w:u w:val="doubl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BA30B9"/>
    <w:multiLevelType w:val="hybridMultilevel"/>
    <w:tmpl w:val="EB7CB2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6E1EDD"/>
    <w:multiLevelType w:val="hybridMultilevel"/>
    <w:tmpl w:val="985A2314"/>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nsid w:val="6613223F"/>
    <w:multiLevelType w:val="hybridMultilevel"/>
    <w:tmpl w:val="51A0E70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900" w:hanging="360"/>
      </w:pPr>
    </w:lvl>
    <w:lvl w:ilvl="2" w:tplc="B2FA9B0E">
      <w:start w:val="1"/>
      <w:numFmt w:val="decimal"/>
      <w:lvlText w:val="(%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71A2548"/>
    <w:multiLevelType w:val="hybridMultilevel"/>
    <w:tmpl w:val="D99A97AE"/>
    <w:lvl w:ilvl="0" w:tplc="6872386A">
      <w:start w:val="7"/>
      <w:numFmt w:val="decimal"/>
      <w:lvlText w:val="A.%1."/>
      <w:lvlJc w:val="left"/>
      <w:pPr>
        <w:tabs>
          <w:tab w:val="num" w:pos="2016"/>
        </w:tabs>
        <w:ind w:left="720" w:firstLine="0"/>
      </w:pPr>
      <w:rPr>
        <w:rFonts w:cs="Times New Roman" w:hint="default"/>
        <w:b/>
        <w:i w:val="0"/>
        <w:dstrike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1E3BAB"/>
    <w:multiLevelType w:val="hybridMultilevel"/>
    <w:tmpl w:val="883AAAEA"/>
    <w:lvl w:ilvl="0" w:tplc="22AEF050">
      <w:start w:val="2"/>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6E074E5C"/>
    <w:multiLevelType w:val="hybridMultilevel"/>
    <w:tmpl w:val="C76055C6"/>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F5550F"/>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7DE47CA"/>
    <w:multiLevelType w:val="hybridMultilevel"/>
    <w:tmpl w:val="65D03580"/>
    <w:lvl w:ilvl="0" w:tplc="3CDE7A16">
      <w:start w:val="1"/>
      <w:numFmt w:val="decimal"/>
      <w:lvlText w:val="D.%1."/>
      <w:lvlJc w:val="left"/>
      <w:pPr>
        <w:tabs>
          <w:tab w:val="num" w:pos="360"/>
        </w:tabs>
        <w:ind w:left="360" w:hanging="360"/>
      </w:pPr>
      <w:rPr>
        <w:rFonts w:ascii="Times New Roman" w:hAnsi="Times New Roman" w:cs="Times New Roman" w:hint="default"/>
        <w:b/>
        <w:i w:val="0"/>
        <w:dstrike w:val="0"/>
        <w:sz w:val="22"/>
        <w:szCs w:val="22"/>
        <w:u w:val="doub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BD4761"/>
    <w:multiLevelType w:val="hybridMultilevel"/>
    <w:tmpl w:val="895AE02E"/>
    <w:lvl w:ilvl="0" w:tplc="40AEBD8E">
      <w:start w:val="1"/>
      <w:numFmt w:val="decimal"/>
      <w:lvlText w:val="F.%1."/>
      <w:lvlJc w:val="left"/>
      <w:pPr>
        <w:tabs>
          <w:tab w:val="num" w:pos="360"/>
        </w:tabs>
        <w:ind w:left="360" w:hanging="360"/>
      </w:pPr>
      <w:rPr>
        <w:rFonts w:ascii="Times New Roman" w:hAnsi="Times New Roman" w:cs="Times New Roman" w:hint="default"/>
        <w:b/>
        <w:i w:val="0"/>
        <w:dstrike w:val="0"/>
        <w:sz w:val="22"/>
        <w:szCs w:val="22"/>
        <w:u w:val="doub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2A1AB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num w:numId="1">
    <w:abstractNumId w:val="27"/>
  </w:num>
  <w:num w:numId="2">
    <w:abstractNumId w:val="40"/>
  </w:num>
  <w:num w:numId="3">
    <w:abstractNumId w:val="18"/>
  </w:num>
  <w:num w:numId="4">
    <w:abstractNumId w:val="13"/>
  </w:num>
  <w:num w:numId="5">
    <w:abstractNumId w:val="21"/>
  </w:num>
  <w:num w:numId="6">
    <w:abstractNumId w:val="28"/>
  </w:num>
  <w:num w:numId="7">
    <w:abstractNumId w:val="38"/>
  </w:num>
  <w:num w:numId="8">
    <w:abstractNumId w:val="7"/>
  </w:num>
  <w:num w:numId="9">
    <w:abstractNumId w:val="11"/>
  </w:num>
  <w:num w:numId="10">
    <w:abstractNumId w:val="37"/>
  </w:num>
  <w:num w:numId="11">
    <w:abstractNumId w:val="33"/>
  </w:num>
  <w:num w:numId="12">
    <w:abstractNumId w:val="16"/>
  </w:num>
  <w:num w:numId="13">
    <w:abstractNumId w:val="34"/>
  </w:num>
  <w:num w:numId="14">
    <w:abstractNumId w:val="23"/>
  </w:num>
  <w:num w:numId="15">
    <w:abstractNumId w:val="15"/>
  </w:num>
  <w:num w:numId="16">
    <w:abstractNumId w:val="10"/>
  </w:num>
  <w:num w:numId="17">
    <w:abstractNumId w:val="35"/>
  </w:num>
  <w:num w:numId="18">
    <w:abstractNumId w:val="2"/>
  </w:num>
  <w:num w:numId="19">
    <w:abstractNumId w:val="1"/>
  </w:num>
  <w:num w:numId="20">
    <w:abstractNumId w:val="31"/>
  </w:num>
  <w:num w:numId="21">
    <w:abstractNumId w:val="8"/>
  </w:num>
  <w:num w:numId="22">
    <w:abstractNumId w:val="19"/>
  </w:num>
  <w:num w:numId="23">
    <w:abstractNumId w:val="24"/>
  </w:num>
  <w:num w:numId="24">
    <w:abstractNumId w:val="14"/>
  </w:num>
  <w:num w:numId="25">
    <w:abstractNumId w:val="20"/>
  </w:num>
  <w:num w:numId="26">
    <w:abstractNumId w:val="5"/>
  </w:num>
  <w:num w:numId="27">
    <w:abstractNumId w:val="17"/>
  </w:num>
  <w:num w:numId="28">
    <w:abstractNumId w:val="6"/>
  </w:num>
  <w:num w:numId="29">
    <w:abstractNumId w:val="39"/>
  </w:num>
  <w:num w:numId="30">
    <w:abstractNumId w:val="4"/>
  </w:num>
  <w:num w:numId="31">
    <w:abstractNumId w:val="22"/>
  </w:num>
  <w:num w:numId="32">
    <w:abstractNumId w:val="29"/>
  </w:num>
  <w:num w:numId="33">
    <w:abstractNumId w:val="3"/>
  </w:num>
  <w:num w:numId="34">
    <w:abstractNumId w:val="26"/>
  </w:num>
  <w:num w:numId="35">
    <w:abstractNumId w:val="25"/>
  </w:num>
  <w:num w:numId="36">
    <w:abstractNumId w:val="32"/>
  </w:num>
  <w:num w:numId="37">
    <w:abstractNumId w:val="9"/>
  </w:num>
  <w:num w:numId="38">
    <w:abstractNumId w:val="30"/>
  </w:num>
  <w:num w:numId="39">
    <w:abstractNumId w:val="36"/>
  </w:num>
  <w:num w:numId="40">
    <w:abstractNumId w:val="0"/>
  </w:num>
  <w:num w:numId="4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18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0F43"/>
    <w:rsid w:val="00004A4E"/>
    <w:rsid w:val="00004B5C"/>
    <w:rsid w:val="00013224"/>
    <w:rsid w:val="00020CD0"/>
    <w:rsid w:val="0002300C"/>
    <w:rsid w:val="00027FEA"/>
    <w:rsid w:val="000313D1"/>
    <w:rsid w:val="00031FC9"/>
    <w:rsid w:val="00040A52"/>
    <w:rsid w:val="00051325"/>
    <w:rsid w:val="00054F44"/>
    <w:rsid w:val="000565F0"/>
    <w:rsid w:val="00056946"/>
    <w:rsid w:val="00056D5F"/>
    <w:rsid w:val="000628C3"/>
    <w:rsid w:val="00065B0A"/>
    <w:rsid w:val="00071554"/>
    <w:rsid w:val="00080AB7"/>
    <w:rsid w:val="00085EC1"/>
    <w:rsid w:val="0009113F"/>
    <w:rsid w:val="000912AC"/>
    <w:rsid w:val="00092889"/>
    <w:rsid w:val="00096F08"/>
    <w:rsid w:val="000A0495"/>
    <w:rsid w:val="000A0A5C"/>
    <w:rsid w:val="000B7E1A"/>
    <w:rsid w:val="000C1108"/>
    <w:rsid w:val="000C23D7"/>
    <w:rsid w:val="000C49DE"/>
    <w:rsid w:val="000D00D4"/>
    <w:rsid w:val="000D0CD8"/>
    <w:rsid w:val="000D26E3"/>
    <w:rsid w:val="000D34E9"/>
    <w:rsid w:val="000D39AC"/>
    <w:rsid w:val="000D5DCF"/>
    <w:rsid w:val="000E1622"/>
    <w:rsid w:val="000F164A"/>
    <w:rsid w:val="000F18DF"/>
    <w:rsid w:val="000F1A73"/>
    <w:rsid w:val="000F46C1"/>
    <w:rsid w:val="00101C3B"/>
    <w:rsid w:val="00102F7F"/>
    <w:rsid w:val="001043EB"/>
    <w:rsid w:val="00114336"/>
    <w:rsid w:val="0011474C"/>
    <w:rsid w:val="00116424"/>
    <w:rsid w:val="001227B4"/>
    <w:rsid w:val="001228AC"/>
    <w:rsid w:val="00123C7A"/>
    <w:rsid w:val="00124FDA"/>
    <w:rsid w:val="00125262"/>
    <w:rsid w:val="00126553"/>
    <w:rsid w:val="001274D9"/>
    <w:rsid w:val="001317EF"/>
    <w:rsid w:val="00132DB1"/>
    <w:rsid w:val="00134D04"/>
    <w:rsid w:val="00141BAD"/>
    <w:rsid w:val="00143950"/>
    <w:rsid w:val="00143FC9"/>
    <w:rsid w:val="00145DA7"/>
    <w:rsid w:val="00151782"/>
    <w:rsid w:val="0015428B"/>
    <w:rsid w:val="00157274"/>
    <w:rsid w:val="00161893"/>
    <w:rsid w:val="00166E41"/>
    <w:rsid w:val="00172C1F"/>
    <w:rsid w:val="00172E02"/>
    <w:rsid w:val="00172E1E"/>
    <w:rsid w:val="00186B07"/>
    <w:rsid w:val="00193D98"/>
    <w:rsid w:val="0019790E"/>
    <w:rsid w:val="001A2CCE"/>
    <w:rsid w:val="001B117E"/>
    <w:rsid w:val="001B2675"/>
    <w:rsid w:val="001B74DD"/>
    <w:rsid w:val="001C0F65"/>
    <w:rsid w:val="001C3220"/>
    <w:rsid w:val="001E0C21"/>
    <w:rsid w:val="001E1DF4"/>
    <w:rsid w:val="001E310D"/>
    <w:rsid w:val="001E5E57"/>
    <w:rsid w:val="001E77AF"/>
    <w:rsid w:val="001F4A9E"/>
    <w:rsid w:val="001F663E"/>
    <w:rsid w:val="002221C1"/>
    <w:rsid w:val="00222515"/>
    <w:rsid w:val="002405F4"/>
    <w:rsid w:val="0024401E"/>
    <w:rsid w:val="00244CBE"/>
    <w:rsid w:val="00251A11"/>
    <w:rsid w:val="00276CD2"/>
    <w:rsid w:val="00281E6C"/>
    <w:rsid w:val="00284471"/>
    <w:rsid w:val="00284485"/>
    <w:rsid w:val="00287D39"/>
    <w:rsid w:val="00287E6D"/>
    <w:rsid w:val="00292B4F"/>
    <w:rsid w:val="002936F1"/>
    <w:rsid w:val="00296806"/>
    <w:rsid w:val="002A4039"/>
    <w:rsid w:val="002A4920"/>
    <w:rsid w:val="002A4FE4"/>
    <w:rsid w:val="002B1F33"/>
    <w:rsid w:val="002B2FF8"/>
    <w:rsid w:val="002B5B2E"/>
    <w:rsid w:val="002B7916"/>
    <w:rsid w:val="002C7CC6"/>
    <w:rsid w:val="002D1C5F"/>
    <w:rsid w:val="002D3908"/>
    <w:rsid w:val="002E0EEF"/>
    <w:rsid w:val="002E3366"/>
    <w:rsid w:val="002E6B2B"/>
    <w:rsid w:val="002E7F87"/>
    <w:rsid w:val="002F0547"/>
    <w:rsid w:val="002F1949"/>
    <w:rsid w:val="002F56F2"/>
    <w:rsid w:val="002F6668"/>
    <w:rsid w:val="0030659B"/>
    <w:rsid w:val="00307226"/>
    <w:rsid w:val="00317DDB"/>
    <w:rsid w:val="00321647"/>
    <w:rsid w:val="003318D0"/>
    <w:rsid w:val="00343EA5"/>
    <w:rsid w:val="00346263"/>
    <w:rsid w:val="003507C2"/>
    <w:rsid w:val="003656C8"/>
    <w:rsid w:val="00370248"/>
    <w:rsid w:val="00371F44"/>
    <w:rsid w:val="00372924"/>
    <w:rsid w:val="0037647C"/>
    <w:rsid w:val="00376FA5"/>
    <w:rsid w:val="0038137D"/>
    <w:rsid w:val="00383F4D"/>
    <w:rsid w:val="00395069"/>
    <w:rsid w:val="003A0879"/>
    <w:rsid w:val="003A5A91"/>
    <w:rsid w:val="003B2393"/>
    <w:rsid w:val="003B5C3B"/>
    <w:rsid w:val="003B7675"/>
    <w:rsid w:val="003C1BB3"/>
    <w:rsid w:val="003D1146"/>
    <w:rsid w:val="003E1371"/>
    <w:rsid w:val="003F03B4"/>
    <w:rsid w:val="003F4196"/>
    <w:rsid w:val="003F4867"/>
    <w:rsid w:val="003F4F83"/>
    <w:rsid w:val="00401AFE"/>
    <w:rsid w:val="004050B8"/>
    <w:rsid w:val="004062CD"/>
    <w:rsid w:val="004132C0"/>
    <w:rsid w:val="00414ECF"/>
    <w:rsid w:val="004204DE"/>
    <w:rsid w:val="00420DC6"/>
    <w:rsid w:val="00423A47"/>
    <w:rsid w:val="004251AB"/>
    <w:rsid w:val="00431B25"/>
    <w:rsid w:val="00443EC9"/>
    <w:rsid w:val="00444467"/>
    <w:rsid w:val="004476D6"/>
    <w:rsid w:val="004501C5"/>
    <w:rsid w:val="00450CE2"/>
    <w:rsid w:val="00451CB8"/>
    <w:rsid w:val="00452A7D"/>
    <w:rsid w:val="004531FB"/>
    <w:rsid w:val="00461CB8"/>
    <w:rsid w:val="004642C4"/>
    <w:rsid w:val="00466331"/>
    <w:rsid w:val="00466CA8"/>
    <w:rsid w:val="004673CF"/>
    <w:rsid w:val="00475ADC"/>
    <w:rsid w:val="004821F2"/>
    <w:rsid w:val="00493CE4"/>
    <w:rsid w:val="00495B74"/>
    <w:rsid w:val="00496F07"/>
    <w:rsid w:val="0049740F"/>
    <w:rsid w:val="004A094E"/>
    <w:rsid w:val="004A234B"/>
    <w:rsid w:val="004A6969"/>
    <w:rsid w:val="004A6A4A"/>
    <w:rsid w:val="004B41CD"/>
    <w:rsid w:val="004B6A9B"/>
    <w:rsid w:val="004B723E"/>
    <w:rsid w:val="004D0D3E"/>
    <w:rsid w:val="004D1133"/>
    <w:rsid w:val="004D1178"/>
    <w:rsid w:val="004D3B65"/>
    <w:rsid w:val="004E43B0"/>
    <w:rsid w:val="004E4BAC"/>
    <w:rsid w:val="004F232F"/>
    <w:rsid w:val="004F52C8"/>
    <w:rsid w:val="00501C09"/>
    <w:rsid w:val="0050305E"/>
    <w:rsid w:val="005036A7"/>
    <w:rsid w:val="00513D06"/>
    <w:rsid w:val="00523795"/>
    <w:rsid w:val="00524BD6"/>
    <w:rsid w:val="00525CAE"/>
    <w:rsid w:val="00530238"/>
    <w:rsid w:val="00533355"/>
    <w:rsid w:val="00533828"/>
    <w:rsid w:val="0053573D"/>
    <w:rsid w:val="00537E31"/>
    <w:rsid w:val="00542EDA"/>
    <w:rsid w:val="00552620"/>
    <w:rsid w:val="00564347"/>
    <w:rsid w:val="005660A7"/>
    <w:rsid w:val="005665F6"/>
    <w:rsid w:val="00571599"/>
    <w:rsid w:val="00573726"/>
    <w:rsid w:val="005745DD"/>
    <w:rsid w:val="00582957"/>
    <w:rsid w:val="00582AC8"/>
    <w:rsid w:val="00583892"/>
    <w:rsid w:val="00586EE0"/>
    <w:rsid w:val="00592F03"/>
    <w:rsid w:val="00597C8B"/>
    <w:rsid w:val="005A11F6"/>
    <w:rsid w:val="005B0462"/>
    <w:rsid w:val="005C174D"/>
    <w:rsid w:val="005C39AE"/>
    <w:rsid w:val="005D020F"/>
    <w:rsid w:val="005D2544"/>
    <w:rsid w:val="005D379F"/>
    <w:rsid w:val="005D40DD"/>
    <w:rsid w:val="005D5CB3"/>
    <w:rsid w:val="005D7DE0"/>
    <w:rsid w:val="005E22BF"/>
    <w:rsid w:val="005E63B1"/>
    <w:rsid w:val="005F79CF"/>
    <w:rsid w:val="006062A2"/>
    <w:rsid w:val="00606380"/>
    <w:rsid w:val="0060702C"/>
    <w:rsid w:val="0061064B"/>
    <w:rsid w:val="00613358"/>
    <w:rsid w:val="0061451D"/>
    <w:rsid w:val="0061566B"/>
    <w:rsid w:val="00620538"/>
    <w:rsid w:val="006238FD"/>
    <w:rsid w:val="00630F04"/>
    <w:rsid w:val="006311D3"/>
    <w:rsid w:val="006323DB"/>
    <w:rsid w:val="00642A55"/>
    <w:rsid w:val="00642FAB"/>
    <w:rsid w:val="006436B5"/>
    <w:rsid w:val="00647A97"/>
    <w:rsid w:val="0065139C"/>
    <w:rsid w:val="0065254D"/>
    <w:rsid w:val="00653783"/>
    <w:rsid w:val="00653F7D"/>
    <w:rsid w:val="006561AD"/>
    <w:rsid w:val="006569E6"/>
    <w:rsid w:val="006573BE"/>
    <w:rsid w:val="00660257"/>
    <w:rsid w:val="00663631"/>
    <w:rsid w:val="0066496E"/>
    <w:rsid w:val="00666810"/>
    <w:rsid w:val="006711AC"/>
    <w:rsid w:val="0067367E"/>
    <w:rsid w:val="0067488E"/>
    <w:rsid w:val="006775FF"/>
    <w:rsid w:val="00681F71"/>
    <w:rsid w:val="0068523A"/>
    <w:rsid w:val="00686D13"/>
    <w:rsid w:val="006910A9"/>
    <w:rsid w:val="006915E6"/>
    <w:rsid w:val="006A1EBE"/>
    <w:rsid w:val="006A465E"/>
    <w:rsid w:val="006A7266"/>
    <w:rsid w:val="006B45FE"/>
    <w:rsid w:val="006C1DAD"/>
    <w:rsid w:val="006C2E1B"/>
    <w:rsid w:val="006C4C2C"/>
    <w:rsid w:val="006C72A0"/>
    <w:rsid w:val="006D01DE"/>
    <w:rsid w:val="006D1595"/>
    <w:rsid w:val="006E18E2"/>
    <w:rsid w:val="006F16BD"/>
    <w:rsid w:val="006F4429"/>
    <w:rsid w:val="00701217"/>
    <w:rsid w:val="00705920"/>
    <w:rsid w:val="00706381"/>
    <w:rsid w:val="00707231"/>
    <w:rsid w:val="0070766B"/>
    <w:rsid w:val="00711BF6"/>
    <w:rsid w:val="007155AF"/>
    <w:rsid w:val="00721F74"/>
    <w:rsid w:val="007264E3"/>
    <w:rsid w:val="007352AC"/>
    <w:rsid w:val="00742CAE"/>
    <w:rsid w:val="00743537"/>
    <w:rsid w:val="00747A72"/>
    <w:rsid w:val="00753536"/>
    <w:rsid w:val="00754CD7"/>
    <w:rsid w:val="00760541"/>
    <w:rsid w:val="00761833"/>
    <w:rsid w:val="0076578F"/>
    <w:rsid w:val="00771018"/>
    <w:rsid w:val="00773906"/>
    <w:rsid w:val="007774E0"/>
    <w:rsid w:val="00780F01"/>
    <w:rsid w:val="007837FB"/>
    <w:rsid w:val="00787A06"/>
    <w:rsid w:val="007A4B47"/>
    <w:rsid w:val="007B1A3D"/>
    <w:rsid w:val="007B41E5"/>
    <w:rsid w:val="007B6233"/>
    <w:rsid w:val="007B70F5"/>
    <w:rsid w:val="007C1263"/>
    <w:rsid w:val="007C1680"/>
    <w:rsid w:val="007C2149"/>
    <w:rsid w:val="007C3B80"/>
    <w:rsid w:val="007D234A"/>
    <w:rsid w:val="007E0D2E"/>
    <w:rsid w:val="007E195C"/>
    <w:rsid w:val="007E6793"/>
    <w:rsid w:val="007F2526"/>
    <w:rsid w:val="007F784F"/>
    <w:rsid w:val="00802BD9"/>
    <w:rsid w:val="008162D7"/>
    <w:rsid w:val="0081645F"/>
    <w:rsid w:val="00817DFB"/>
    <w:rsid w:val="00823EF1"/>
    <w:rsid w:val="008257A0"/>
    <w:rsid w:val="00827060"/>
    <w:rsid w:val="0082777B"/>
    <w:rsid w:val="00830AE4"/>
    <w:rsid w:val="00834404"/>
    <w:rsid w:val="00837EDB"/>
    <w:rsid w:val="008428CD"/>
    <w:rsid w:val="00844A7C"/>
    <w:rsid w:val="008459E4"/>
    <w:rsid w:val="00861135"/>
    <w:rsid w:val="00865F76"/>
    <w:rsid w:val="00866E49"/>
    <w:rsid w:val="00874927"/>
    <w:rsid w:val="00875455"/>
    <w:rsid w:val="00890447"/>
    <w:rsid w:val="00892617"/>
    <w:rsid w:val="008A344A"/>
    <w:rsid w:val="008A6594"/>
    <w:rsid w:val="008A6F9C"/>
    <w:rsid w:val="008B5665"/>
    <w:rsid w:val="008B6FD8"/>
    <w:rsid w:val="008C383D"/>
    <w:rsid w:val="008C384D"/>
    <w:rsid w:val="008C6F31"/>
    <w:rsid w:val="008D0620"/>
    <w:rsid w:val="008D0F1A"/>
    <w:rsid w:val="008E0FB0"/>
    <w:rsid w:val="008E118D"/>
    <w:rsid w:val="008E243D"/>
    <w:rsid w:val="008E689F"/>
    <w:rsid w:val="008E6BC8"/>
    <w:rsid w:val="008F001C"/>
    <w:rsid w:val="008F0595"/>
    <w:rsid w:val="008F2492"/>
    <w:rsid w:val="009035BA"/>
    <w:rsid w:val="009045D8"/>
    <w:rsid w:val="00905ECE"/>
    <w:rsid w:val="00907C82"/>
    <w:rsid w:val="0091379E"/>
    <w:rsid w:val="00915736"/>
    <w:rsid w:val="00915B2F"/>
    <w:rsid w:val="00915B30"/>
    <w:rsid w:val="0092198F"/>
    <w:rsid w:val="00924396"/>
    <w:rsid w:val="00927908"/>
    <w:rsid w:val="009279AE"/>
    <w:rsid w:val="00931AAB"/>
    <w:rsid w:val="00932186"/>
    <w:rsid w:val="00935019"/>
    <w:rsid w:val="009404C0"/>
    <w:rsid w:val="0094631E"/>
    <w:rsid w:val="00947452"/>
    <w:rsid w:val="009476C9"/>
    <w:rsid w:val="0095785A"/>
    <w:rsid w:val="009604AE"/>
    <w:rsid w:val="00962479"/>
    <w:rsid w:val="009631A9"/>
    <w:rsid w:val="00963954"/>
    <w:rsid w:val="00963E5C"/>
    <w:rsid w:val="00965610"/>
    <w:rsid w:val="00973F91"/>
    <w:rsid w:val="00975778"/>
    <w:rsid w:val="00975E49"/>
    <w:rsid w:val="00977E5D"/>
    <w:rsid w:val="00990714"/>
    <w:rsid w:val="00991AB9"/>
    <w:rsid w:val="00991AE2"/>
    <w:rsid w:val="00994D46"/>
    <w:rsid w:val="0099559F"/>
    <w:rsid w:val="0099606F"/>
    <w:rsid w:val="0099760A"/>
    <w:rsid w:val="009B0B59"/>
    <w:rsid w:val="009B2FA0"/>
    <w:rsid w:val="009B68E5"/>
    <w:rsid w:val="009C059C"/>
    <w:rsid w:val="009C6074"/>
    <w:rsid w:val="009C6561"/>
    <w:rsid w:val="009D03DD"/>
    <w:rsid w:val="009D0532"/>
    <w:rsid w:val="009D1B07"/>
    <w:rsid w:val="009D4543"/>
    <w:rsid w:val="009D4D58"/>
    <w:rsid w:val="009F0075"/>
    <w:rsid w:val="009F213E"/>
    <w:rsid w:val="009F2E32"/>
    <w:rsid w:val="009F37F6"/>
    <w:rsid w:val="00A00CF2"/>
    <w:rsid w:val="00A0345B"/>
    <w:rsid w:val="00A07037"/>
    <w:rsid w:val="00A12304"/>
    <w:rsid w:val="00A136EC"/>
    <w:rsid w:val="00A13BBF"/>
    <w:rsid w:val="00A179FD"/>
    <w:rsid w:val="00A27D54"/>
    <w:rsid w:val="00A30956"/>
    <w:rsid w:val="00A32118"/>
    <w:rsid w:val="00A32F7A"/>
    <w:rsid w:val="00A36781"/>
    <w:rsid w:val="00A36AF9"/>
    <w:rsid w:val="00A40F7B"/>
    <w:rsid w:val="00A45BE9"/>
    <w:rsid w:val="00A46427"/>
    <w:rsid w:val="00A5286E"/>
    <w:rsid w:val="00A532D4"/>
    <w:rsid w:val="00A56D8D"/>
    <w:rsid w:val="00A63972"/>
    <w:rsid w:val="00A64846"/>
    <w:rsid w:val="00A64948"/>
    <w:rsid w:val="00A66E0E"/>
    <w:rsid w:val="00A729AE"/>
    <w:rsid w:val="00A74727"/>
    <w:rsid w:val="00A762B2"/>
    <w:rsid w:val="00A770FC"/>
    <w:rsid w:val="00A807F8"/>
    <w:rsid w:val="00A8160B"/>
    <w:rsid w:val="00A86472"/>
    <w:rsid w:val="00A87888"/>
    <w:rsid w:val="00A9193B"/>
    <w:rsid w:val="00A96ACE"/>
    <w:rsid w:val="00A96BD3"/>
    <w:rsid w:val="00AA1A0A"/>
    <w:rsid w:val="00AB1356"/>
    <w:rsid w:val="00AB4804"/>
    <w:rsid w:val="00AB67A9"/>
    <w:rsid w:val="00AC316B"/>
    <w:rsid w:val="00AC436A"/>
    <w:rsid w:val="00AC4844"/>
    <w:rsid w:val="00AC6128"/>
    <w:rsid w:val="00AC6B43"/>
    <w:rsid w:val="00AD07D0"/>
    <w:rsid w:val="00AE52ED"/>
    <w:rsid w:val="00AE5B8F"/>
    <w:rsid w:val="00AE6D4B"/>
    <w:rsid w:val="00AF2045"/>
    <w:rsid w:val="00AF3D06"/>
    <w:rsid w:val="00AF5625"/>
    <w:rsid w:val="00AF5C0E"/>
    <w:rsid w:val="00B133A2"/>
    <w:rsid w:val="00B1667A"/>
    <w:rsid w:val="00B16FC3"/>
    <w:rsid w:val="00B20DDD"/>
    <w:rsid w:val="00B23469"/>
    <w:rsid w:val="00B25ABA"/>
    <w:rsid w:val="00B33237"/>
    <w:rsid w:val="00B3417F"/>
    <w:rsid w:val="00B42FA0"/>
    <w:rsid w:val="00B47830"/>
    <w:rsid w:val="00B47D51"/>
    <w:rsid w:val="00B602E5"/>
    <w:rsid w:val="00B602F5"/>
    <w:rsid w:val="00B604FB"/>
    <w:rsid w:val="00B76620"/>
    <w:rsid w:val="00B801BC"/>
    <w:rsid w:val="00B86B3D"/>
    <w:rsid w:val="00B91C34"/>
    <w:rsid w:val="00B94D51"/>
    <w:rsid w:val="00BA06F9"/>
    <w:rsid w:val="00BA582D"/>
    <w:rsid w:val="00BA762F"/>
    <w:rsid w:val="00BB24CB"/>
    <w:rsid w:val="00BB24CC"/>
    <w:rsid w:val="00BB4934"/>
    <w:rsid w:val="00BB4B25"/>
    <w:rsid w:val="00BC4026"/>
    <w:rsid w:val="00BC7CBE"/>
    <w:rsid w:val="00BE6E64"/>
    <w:rsid w:val="00BE7324"/>
    <w:rsid w:val="00BE7D90"/>
    <w:rsid w:val="00BF1066"/>
    <w:rsid w:val="00BF219F"/>
    <w:rsid w:val="00BF4505"/>
    <w:rsid w:val="00BF7C45"/>
    <w:rsid w:val="00C019B2"/>
    <w:rsid w:val="00C01B12"/>
    <w:rsid w:val="00C0325C"/>
    <w:rsid w:val="00C10463"/>
    <w:rsid w:val="00C11E72"/>
    <w:rsid w:val="00C14978"/>
    <w:rsid w:val="00C16A0D"/>
    <w:rsid w:val="00C258DF"/>
    <w:rsid w:val="00C351EB"/>
    <w:rsid w:val="00C40B30"/>
    <w:rsid w:val="00C411C6"/>
    <w:rsid w:val="00C508C9"/>
    <w:rsid w:val="00C545C7"/>
    <w:rsid w:val="00C54FBD"/>
    <w:rsid w:val="00C659B5"/>
    <w:rsid w:val="00C66877"/>
    <w:rsid w:val="00C67074"/>
    <w:rsid w:val="00C750AE"/>
    <w:rsid w:val="00C75B01"/>
    <w:rsid w:val="00C82012"/>
    <w:rsid w:val="00C862F3"/>
    <w:rsid w:val="00C87DEF"/>
    <w:rsid w:val="00C912EC"/>
    <w:rsid w:val="00C91C5C"/>
    <w:rsid w:val="00C94BBD"/>
    <w:rsid w:val="00C951BB"/>
    <w:rsid w:val="00C95E6D"/>
    <w:rsid w:val="00CA2F1B"/>
    <w:rsid w:val="00CA44AB"/>
    <w:rsid w:val="00CA4699"/>
    <w:rsid w:val="00CB0DAA"/>
    <w:rsid w:val="00CB3B81"/>
    <w:rsid w:val="00CC16AB"/>
    <w:rsid w:val="00CC4DCE"/>
    <w:rsid w:val="00CD10E7"/>
    <w:rsid w:val="00CD7163"/>
    <w:rsid w:val="00CE0C8B"/>
    <w:rsid w:val="00D00457"/>
    <w:rsid w:val="00D0168D"/>
    <w:rsid w:val="00D047F5"/>
    <w:rsid w:val="00D07701"/>
    <w:rsid w:val="00D07C03"/>
    <w:rsid w:val="00D177BD"/>
    <w:rsid w:val="00D2161A"/>
    <w:rsid w:val="00D21AA3"/>
    <w:rsid w:val="00D2637C"/>
    <w:rsid w:val="00D271D4"/>
    <w:rsid w:val="00D30F28"/>
    <w:rsid w:val="00D35368"/>
    <w:rsid w:val="00D40E87"/>
    <w:rsid w:val="00D416F2"/>
    <w:rsid w:val="00D4303E"/>
    <w:rsid w:val="00D4349C"/>
    <w:rsid w:val="00D45332"/>
    <w:rsid w:val="00D51C2F"/>
    <w:rsid w:val="00D5338B"/>
    <w:rsid w:val="00D54BB5"/>
    <w:rsid w:val="00D5606C"/>
    <w:rsid w:val="00D56A30"/>
    <w:rsid w:val="00D62B45"/>
    <w:rsid w:val="00D6398D"/>
    <w:rsid w:val="00D66F5B"/>
    <w:rsid w:val="00D67C4A"/>
    <w:rsid w:val="00D71988"/>
    <w:rsid w:val="00D71E69"/>
    <w:rsid w:val="00D74FB9"/>
    <w:rsid w:val="00D90CC3"/>
    <w:rsid w:val="00D91394"/>
    <w:rsid w:val="00D94062"/>
    <w:rsid w:val="00D95855"/>
    <w:rsid w:val="00DA613C"/>
    <w:rsid w:val="00DA6843"/>
    <w:rsid w:val="00DB02A1"/>
    <w:rsid w:val="00DB07FE"/>
    <w:rsid w:val="00DB597A"/>
    <w:rsid w:val="00DB6444"/>
    <w:rsid w:val="00DC2550"/>
    <w:rsid w:val="00DC6235"/>
    <w:rsid w:val="00DD2520"/>
    <w:rsid w:val="00DD369A"/>
    <w:rsid w:val="00DD60E7"/>
    <w:rsid w:val="00DD62C5"/>
    <w:rsid w:val="00DD799D"/>
    <w:rsid w:val="00DE183F"/>
    <w:rsid w:val="00DE27F2"/>
    <w:rsid w:val="00DF0F8D"/>
    <w:rsid w:val="00E04941"/>
    <w:rsid w:val="00E04AF0"/>
    <w:rsid w:val="00E06C4D"/>
    <w:rsid w:val="00E06F59"/>
    <w:rsid w:val="00E11C70"/>
    <w:rsid w:val="00E15C8A"/>
    <w:rsid w:val="00E16BFE"/>
    <w:rsid w:val="00E2648E"/>
    <w:rsid w:val="00E33115"/>
    <w:rsid w:val="00E3394D"/>
    <w:rsid w:val="00E34303"/>
    <w:rsid w:val="00E35557"/>
    <w:rsid w:val="00E4655F"/>
    <w:rsid w:val="00E47926"/>
    <w:rsid w:val="00E50302"/>
    <w:rsid w:val="00E50809"/>
    <w:rsid w:val="00E541A2"/>
    <w:rsid w:val="00E54BF7"/>
    <w:rsid w:val="00E60816"/>
    <w:rsid w:val="00E63238"/>
    <w:rsid w:val="00E63ADD"/>
    <w:rsid w:val="00E64E3D"/>
    <w:rsid w:val="00E65808"/>
    <w:rsid w:val="00E75652"/>
    <w:rsid w:val="00E80E1A"/>
    <w:rsid w:val="00E821BD"/>
    <w:rsid w:val="00E844BB"/>
    <w:rsid w:val="00E85A01"/>
    <w:rsid w:val="00E87E61"/>
    <w:rsid w:val="00E91931"/>
    <w:rsid w:val="00E919B8"/>
    <w:rsid w:val="00EA1328"/>
    <w:rsid w:val="00EA2014"/>
    <w:rsid w:val="00EB1182"/>
    <w:rsid w:val="00EB330A"/>
    <w:rsid w:val="00EB428B"/>
    <w:rsid w:val="00EB5920"/>
    <w:rsid w:val="00ED0160"/>
    <w:rsid w:val="00ED1F23"/>
    <w:rsid w:val="00ED35DC"/>
    <w:rsid w:val="00ED717A"/>
    <w:rsid w:val="00EE0808"/>
    <w:rsid w:val="00EE3E09"/>
    <w:rsid w:val="00EF0590"/>
    <w:rsid w:val="00F12C05"/>
    <w:rsid w:val="00F1662B"/>
    <w:rsid w:val="00F1731B"/>
    <w:rsid w:val="00F17EA9"/>
    <w:rsid w:val="00F20D01"/>
    <w:rsid w:val="00F226DD"/>
    <w:rsid w:val="00F242E8"/>
    <w:rsid w:val="00F251B4"/>
    <w:rsid w:val="00F35CE1"/>
    <w:rsid w:val="00F374EB"/>
    <w:rsid w:val="00F47CE4"/>
    <w:rsid w:val="00F525E2"/>
    <w:rsid w:val="00F64564"/>
    <w:rsid w:val="00F707EB"/>
    <w:rsid w:val="00F723AB"/>
    <w:rsid w:val="00F764EF"/>
    <w:rsid w:val="00F8077A"/>
    <w:rsid w:val="00F85E37"/>
    <w:rsid w:val="00F91694"/>
    <w:rsid w:val="00F97C4A"/>
    <w:rsid w:val="00FA1946"/>
    <w:rsid w:val="00FA3C37"/>
    <w:rsid w:val="00FA4AE0"/>
    <w:rsid w:val="00FA5059"/>
    <w:rsid w:val="00FB633D"/>
    <w:rsid w:val="00FC56C7"/>
    <w:rsid w:val="00FC5EA1"/>
    <w:rsid w:val="00FC76CB"/>
    <w:rsid w:val="00FD22C7"/>
    <w:rsid w:val="00FD37C1"/>
    <w:rsid w:val="00FD3A4B"/>
    <w:rsid w:val="00FD7772"/>
    <w:rsid w:val="00FE02FA"/>
    <w:rsid w:val="00FE0702"/>
    <w:rsid w:val="00FE2CB5"/>
    <w:rsid w:val="00FE4C37"/>
    <w:rsid w:val="00FE6320"/>
    <w:rsid w:val="00FF1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
    <o:shapelayout v:ext="edit">
      <o:idmap v:ext="edit" data="1"/>
    </o:shapelayout>
  </w:shapeDefaults>
  <w:decimalSymbol w:val="."/>
  <w:listSeparator w:val=","/>
  <w15:chartTrackingRefBased/>
  <w15:docId w15:val="{57DAECED-E12B-4D1D-A96B-5B7AC9648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B59"/>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ListParagraph">
    <w:name w:val="List Paragraph"/>
    <w:basedOn w:val="Normal"/>
    <w:uiPriority w:val="34"/>
    <w:qFormat/>
    <w:rsid w:val="0030659B"/>
    <w:pPr>
      <w:ind w:left="720"/>
      <w:contextualSpacing/>
    </w:pPr>
  </w:style>
  <w:style w:type="paragraph" w:styleId="NormalWeb">
    <w:name w:val="Normal (Web)"/>
    <w:basedOn w:val="Normal"/>
    <w:uiPriority w:val="99"/>
    <w:unhideWhenUsed/>
    <w:rsid w:val="00493CE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hyperlink" Target="http://www.ecfr.gov/cgi-bin/text-idx?SID=62a36f0b61949eb65891e06c2b582fc9&amp;node=sp40.33.1039.f&amp;rgn=div6" TargetMode="Externa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29.xml"/><Relationship Id="rId50" Type="http://schemas.openxmlformats.org/officeDocument/2006/relationships/header" Target="header32.xml"/><Relationship Id="rId55" Type="http://schemas.openxmlformats.org/officeDocument/2006/relationships/header" Target="header3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header" Target="header28.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eader" Target="header15.xml"/><Relationship Id="rId41" Type="http://schemas.openxmlformats.org/officeDocument/2006/relationships/header" Target="header25.xml"/><Relationship Id="rId54"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yperlink" Target="http://www.ecfr.gov/cgi-bin/text-idx?SID=10ea0d69cbc03dea8ffcfc7f0bb8d053&amp;node=sp40.33.1039.b&amp;rgn=div6" TargetMode="External"/><Relationship Id="rId45" Type="http://schemas.openxmlformats.org/officeDocument/2006/relationships/hyperlink" Target="http://www.ecfr.gov/cgi-bin/text-idx?SID=10ea0d69cbc03dea8ffcfc7f0bb8d053&amp;node=sp40.33.1039.b&amp;rgn=div6" TargetMode="External"/><Relationship Id="rId53" Type="http://schemas.openxmlformats.org/officeDocument/2006/relationships/header" Target="header35.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header" Target="header31.xml"/><Relationship Id="rId57" Type="http://schemas.openxmlformats.org/officeDocument/2006/relationships/header" Target="header39.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hyperlink" Target="http://www.ecfr.gov/cgi-bin/text-idx?SID=62a36f0b61949eb65891e06c2b582fc9&amp;node=sp40.33.1039.f&amp;rgn=div6" TargetMode="External"/><Relationship Id="rId52"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0.xml"/><Relationship Id="rId56" Type="http://schemas.openxmlformats.org/officeDocument/2006/relationships/header" Target="header38.xml"/><Relationship Id="rId8" Type="http://schemas.openxmlformats.org/officeDocument/2006/relationships/image" Target="media/image1.png"/><Relationship Id="rId51" Type="http://schemas.openxmlformats.org/officeDocument/2006/relationships/header" Target="header33.xml"/><Relationship Id="rId3" Type="http://schemas.openxmlformats.org/officeDocument/2006/relationships/styles" Target="styles.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BAF66-8A5C-4D42-8F83-CC21E4E6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32</Pages>
  <Words>13863</Words>
  <Characters>77005</Characters>
  <Application>Microsoft Office Word</Application>
  <DocSecurity>0</DocSecurity>
  <Lines>641</Lines>
  <Paragraphs>181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90687</CharactersWithSpaces>
  <SharedDoc>false</SharedDoc>
  <HLinks>
    <vt:vector size="30" baseType="variant">
      <vt:variant>
        <vt:i4>2883701</vt:i4>
      </vt:variant>
      <vt:variant>
        <vt:i4>12</vt:i4>
      </vt:variant>
      <vt:variant>
        <vt:i4>0</vt:i4>
      </vt:variant>
      <vt:variant>
        <vt:i4>5</vt:i4>
      </vt:variant>
      <vt:variant>
        <vt:lpwstr>http://www.ecfr.gov/cgi-bin/text-idx?SID=10ea0d69cbc03dea8ffcfc7f0bb8d053&amp;node=sp40.33.1039.b&amp;rgn=div6</vt:lpwstr>
      </vt:variant>
      <vt:variant>
        <vt:lpwstr/>
      </vt:variant>
      <vt:variant>
        <vt:i4>2621567</vt:i4>
      </vt:variant>
      <vt:variant>
        <vt:i4>9</vt:i4>
      </vt:variant>
      <vt:variant>
        <vt:i4>0</vt:i4>
      </vt:variant>
      <vt:variant>
        <vt:i4>5</vt:i4>
      </vt:variant>
      <vt:variant>
        <vt:lpwstr>http://www.ecfr.gov/cgi-bin/text-idx?SID=62a36f0b61949eb65891e06c2b582fc9&amp;node=sp40.33.1039.f&amp;rgn=div6</vt:lpwstr>
      </vt:variant>
      <vt:variant>
        <vt:lpwstr/>
      </vt:variant>
      <vt:variant>
        <vt:i4>2883701</vt:i4>
      </vt:variant>
      <vt:variant>
        <vt:i4>6</vt:i4>
      </vt:variant>
      <vt:variant>
        <vt:i4>0</vt:i4>
      </vt:variant>
      <vt:variant>
        <vt:i4>5</vt:i4>
      </vt:variant>
      <vt:variant>
        <vt:lpwstr>http://www.ecfr.gov/cgi-bin/text-idx?SID=10ea0d69cbc03dea8ffcfc7f0bb8d053&amp;node=sp40.33.1039.b&amp;rgn=div6</vt:lpwstr>
      </vt:variant>
      <vt:variant>
        <vt:lpwstr/>
      </vt:variant>
      <vt:variant>
        <vt:i4>2621567</vt:i4>
      </vt:variant>
      <vt:variant>
        <vt:i4>3</vt:i4>
      </vt:variant>
      <vt:variant>
        <vt:i4>0</vt:i4>
      </vt:variant>
      <vt:variant>
        <vt:i4>5</vt:i4>
      </vt:variant>
      <vt:variant>
        <vt:lpwstr>http://www.ecfr.gov/cgi-bin/text-idx?SID=62a36f0b61949eb65891e06c2b582fc9&amp;node=sp40.33.1039.f&amp;rgn=div6</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Read, David</cp:lastModifiedBy>
  <cp:revision>12</cp:revision>
  <cp:lastPrinted>2011-08-30T16:52:00Z</cp:lastPrinted>
  <dcterms:created xsi:type="dcterms:W3CDTF">2014-10-27T15:28:00Z</dcterms:created>
  <dcterms:modified xsi:type="dcterms:W3CDTF">2014-12-05T19:36:00Z</dcterms:modified>
</cp:coreProperties>
</file>